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7A09" w14:textId="4997E537" w:rsidR="009946E9" w:rsidRPr="00DB6832" w:rsidRDefault="00D04DF2">
      <w:pPr>
        <w:rPr>
          <w:rFonts w:ascii="Aptos" w:hAnsi="Aptos"/>
        </w:rPr>
      </w:pPr>
      <w:r w:rsidRPr="00DB6832">
        <w:rPr>
          <w:rFonts w:ascii="Aptos" w:hAnsi="Aptos"/>
        </w:rPr>
        <w:t>Name:  _______________________________  Manager: ___________________</w:t>
      </w:r>
      <w:r w:rsidR="0074711A" w:rsidRPr="00DB6832">
        <w:rPr>
          <w:rFonts w:ascii="Aptos" w:hAnsi="Aptos"/>
        </w:rPr>
        <w:t>_</w:t>
      </w:r>
      <w:r w:rsidRPr="00DB6832">
        <w:rPr>
          <w:rFonts w:ascii="Aptos" w:hAnsi="Aptos"/>
        </w:rPr>
        <w:t>_____________</w:t>
      </w:r>
      <w:r w:rsidR="0074711A" w:rsidRPr="00DB6832">
        <w:rPr>
          <w:rFonts w:ascii="Aptos" w:hAnsi="Aptos"/>
        </w:rPr>
        <w:t xml:space="preserve"> Date: _________</w:t>
      </w:r>
    </w:p>
    <w:tbl>
      <w:tblPr>
        <w:tblStyle w:val="MediumShading1-Accent1"/>
        <w:tblW w:w="11157" w:type="dxa"/>
        <w:tblLook w:val="04A0" w:firstRow="1" w:lastRow="0" w:firstColumn="1" w:lastColumn="0" w:noHBand="0" w:noVBand="1"/>
      </w:tblPr>
      <w:tblGrid>
        <w:gridCol w:w="2517"/>
        <w:gridCol w:w="1980"/>
        <w:gridCol w:w="1980"/>
        <w:gridCol w:w="2070"/>
        <w:gridCol w:w="1890"/>
        <w:gridCol w:w="720"/>
      </w:tblGrid>
      <w:tr w:rsidR="00DF304A" w:rsidRPr="00DB6832" w14:paraId="2FABFE83" w14:textId="77777777" w:rsidTr="00A75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2" w:space="0" w:color="000090"/>
              <w:left w:val="single" w:sz="2" w:space="0" w:color="000090"/>
            </w:tcBorders>
            <w:vAlign w:val="center"/>
          </w:tcPr>
          <w:p w14:paraId="11800B9A" w14:textId="32C3BF50" w:rsidR="00DF304A" w:rsidRPr="00DB6832" w:rsidRDefault="00DF304A" w:rsidP="007B1668">
            <w:pPr>
              <w:spacing w:after="0" w:line="240" w:lineRule="auto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  <w:noProof/>
                <w:color w:val="00336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C20126E" wp14:editId="1572A86D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19641</wp:posOffset>
                      </wp:positionV>
                      <wp:extent cx="683895" cy="383540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F25534" w14:textId="4A847D45" w:rsidR="00DF304A" w:rsidRPr="001F56E7" w:rsidRDefault="00DF304A" w:rsidP="001F56E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391A66" w14:textId="61B686E1" w:rsidR="00DF304A" w:rsidRPr="001F56E7" w:rsidRDefault="00DF304A" w:rsidP="001F56E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F56E7">
                                    <w:rPr>
                                      <w:rFonts w:ascii="Calibri" w:hAnsi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Average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012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6.35pt;margin-top:1.55pt;width:53.85pt;height:3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" filled="f" stroked="f">
                      <v:textbox inset="0,,0">
                        <w:txbxContent>
                          <w:p w14:paraId="5BF25534" w14:textId="4A847D45" w:rsidR="00DF304A" w:rsidRPr="001F56E7" w:rsidRDefault="00DF304A" w:rsidP="001F56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391A66" w14:textId="61B686E1" w:rsidR="00DF304A" w:rsidRPr="001F56E7" w:rsidRDefault="00DF304A" w:rsidP="001F56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56E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Average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6832">
              <w:rPr>
                <w:rFonts w:ascii="Aptos" w:hAnsi="Aptos" w:cstheme="majorHAnsi"/>
              </w:rPr>
              <w:t>Success Factor</w:t>
            </w:r>
          </w:p>
        </w:tc>
        <w:tc>
          <w:tcPr>
            <w:tcW w:w="1980" w:type="dxa"/>
            <w:tcBorders>
              <w:top w:val="single" w:sz="2" w:space="0" w:color="000090"/>
            </w:tcBorders>
            <w:vAlign w:val="center"/>
          </w:tcPr>
          <w:p w14:paraId="7849D4F4" w14:textId="77777777" w:rsidR="00DF304A" w:rsidRPr="00DB6832" w:rsidRDefault="00DF304A" w:rsidP="007B1668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DB6832">
              <w:rPr>
                <w:rFonts w:ascii="Aptos" w:hAnsi="Aptos" w:cstheme="majorHAnsi"/>
                <w:b/>
                <w:bCs/>
              </w:rPr>
              <w:t>Level 1</w:t>
            </w:r>
          </w:p>
          <w:p w14:paraId="437B95D1" w14:textId="77777777" w:rsidR="00DF304A" w:rsidRPr="00DB6832" w:rsidRDefault="00DF304A" w:rsidP="007B16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  <w:sz w:val="20"/>
              </w:rPr>
              <w:t>Minimal</w:t>
            </w:r>
          </w:p>
        </w:tc>
        <w:tc>
          <w:tcPr>
            <w:tcW w:w="1980" w:type="dxa"/>
            <w:tcBorders>
              <w:top w:val="single" w:sz="2" w:space="0" w:color="000090"/>
            </w:tcBorders>
            <w:vAlign w:val="center"/>
          </w:tcPr>
          <w:p w14:paraId="772F5275" w14:textId="77777777" w:rsidR="00DF304A" w:rsidRPr="00DB6832" w:rsidRDefault="00DF304A" w:rsidP="00C11A2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DB6832">
              <w:rPr>
                <w:rFonts w:ascii="Aptos" w:hAnsi="Aptos" w:cstheme="majorHAnsi"/>
                <w:b/>
                <w:bCs/>
              </w:rPr>
              <w:t>Level 2</w:t>
            </w:r>
          </w:p>
          <w:p w14:paraId="6D7B430B" w14:textId="77777777" w:rsidR="00DF304A" w:rsidRPr="00DB6832" w:rsidRDefault="00DF304A" w:rsidP="00C11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  <w:sz w:val="20"/>
              </w:rPr>
              <w:t>Adequate</w:t>
            </w:r>
          </w:p>
        </w:tc>
        <w:tc>
          <w:tcPr>
            <w:tcW w:w="2070" w:type="dxa"/>
            <w:tcBorders>
              <w:top w:val="single" w:sz="2" w:space="0" w:color="000090"/>
            </w:tcBorders>
            <w:vAlign w:val="center"/>
          </w:tcPr>
          <w:p w14:paraId="2CC7F69B" w14:textId="77777777" w:rsidR="00DF304A" w:rsidRPr="00DB6832" w:rsidRDefault="00DF304A" w:rsidP="00C11A2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DB6832">
              <w:rPr>
                <w:rFonts w:ascii="Aptos" w:hAnsi="Aptos" w:cstheme="majorHAnsi"/>
                <w:b/>
                <w:bCs/>
              </w:rPr>
              <w:t>Level 3</w:t>
            </w:r>
          </w:p>
          <w:p w14:paraId="0E4C6AA8" w14:textId="6193442B" w:rsidR="00DF304A" w:rsidRPr="00DB6832" w:rsidRDefault="00E40116" w:rsidP="00C11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  <w:sz w:val="20"/>
              </w:rPr>
              <w:t>Strong</w:t>
            </w:r>
          </w:p>
        </w:tc>
        <w:tc>
          <w:tcPr>
            <w:tcW w:w="1890" w:type="dxa"/>
            <w:tcBorders>
              <w:top w:val="single" w:sz="2" w:space="0" w:color="000090"/>
            </w:tcBorders>
            <w:vAlign w:val="center"/>
          </w:tcPr>
          <w:p w14:paraId="6A5BD210" w14:textId="4CAF827A" w:rsidR="00DF304A" w:rsidRPr="00DB6832" w:rsidRDefault="00DF304A" w:rsidP="00C11A2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DB6832">
              <w:rPr>
                <w:rFonts w:ascii="Aptos" w:hAnsi="Aptos" w:cstheme="majorHAnsi"/>
                <w:b/>
                <w:bCs/>
              </w:rPr>
              <w:t>Level 4</w:t>
            </w:r>
          </w:p>
          <w:p w14:paraId="5F96A8D2" w14:textId="02886BCD" w:rsidR="00DF304A" w:rsidRPr="00DB6832" w:rsidRDefault="00DF304A" w:rsidP="00C11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  <w:sz w:val="20"/>
              </w:rPr>
              <w:t>Excellent</w:t>
            </w:r>
          </w:p>
        </w:tc>
        <w:tc>
          <w:tcPr>
            <w:tcW w:w="720" w:type="dxa"/>
            <w:tcBorders>
              <w:top w:val="single" w:sz="2" w:space="0" w:color="000090"/>
              <w:right w:val="single" w:sz="2" w:space="0" w:color="000090"/>
            </w:tcBorders>
            <w:vAlign w:val="center"/>
          </w:tcPr>
          <w:p w14:paraId="31D7678B" w14:textId="77777777" w:rsidR="00DF304A" w:rsidRPr="00DB6832" w:rsidRDefault="00DF304A" w:rsidP="007B16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  <w:sz w:val="20"/>
              </w:rPr>
              <w:t>Rank</w:t>
            </w:r>
          </w:p>
        </w:tc>
      </w:tr>
      <w:tr w:rsidR="00A75FFF" w:rsidRPr="00DB6832" w14:paraId="6A773848" w14:textId="77777777" w:rsidTr="006A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44755" w14:textId="14DC9DF7" w:rsidR="00A75FFF" w:rsidRPr="00DB6832" w:rsidRDefault="00A75FFF" w:rsidP="00A75FFF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>Meets Title Search and Exam Production Goals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19173B4" w14:textId="710D13B0" w:rsidR="00A75FFF" w:rsidRPr="00DB6832" w:rsidRDefault="00A75FFF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Produces fewer than 50% of expected monthly title commitments.</w:t>
            </w:r>
            <w:r w:rsidR="004772AC" w:rsidRPr="00DB6832">
              <w:rPr>
                <w:rFonts w:ascii="Aptos" w:hAnsi="Aptos" w:cstheme="majorHAnsi"/>
                <w:sz w:val="18"/>
                <w:szCs w:val="18"/>
              </w:rPr>
              <w:t xml:space="preserve"> Seldom meets time commitments</w:t>
            </w:r>
            <w:r w:rsidR="00CE1EAE" w:rsidRPr="00DB6832">
              <w:rPr>
                <w:rFonts w:ascii="Aptos" w:hAnsi="Aptos" w:cstheme="majorHAnsi"/>
                <w:sz w:val="18"/>
                <w:szCs w:val="18"/>
              </w:rPr>
              <w:t xml:space="preserve">. </w:t>
            </w:r>
            <w:r w:rsidR="004772AC" w:rsidRPr="00DB6832">
              <w:rPr>
                <w:rFonts w:ascii="Aptos" w:hAnsi="Aptos" w:cstheme="majorHAnsi"/>
                <w:sz w:val="18"/>
                <w:szCs w:val="18"/>
              </w:rPr>
              <w:t>Always behind in production.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410827A" w14:textId="00FEC9E2" w:rsidR="00A75FFF" w:rsidRPr="00DB6832" w:rsidRDefault="00A75FFF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Produces 50-74% of expected monthly title commitments.</w:t>
            </w:r>
            <w:r w:rsidR="004772AC" w:rsidRPr="00DB6832">
              <w:rPr>
                <w:rFonts w:ascii="Aptos" w:hAnsi="Aptos" w:cstheme="majorHAnsi"/>
                <w:sz w:val="18"/>
                <w:szCs w:val="18"/>
              </w:rPr>
              <w:t xml:space="preserve"> </w:t>
            </w:r>
            <w:r w:rsidR="00F72AE1" w:rsidRPr="00DB6832">
              <w:rPr>
                <w:rFonts w:ascii="Aptos" w:hAnsi="Aptos" w:cstheme="majorHAnsi"/>
                <w:sz w:val="18"/>
                <w:szCs w:val="18"/>
              </w:rPr>
              <w:t>Takes too long on each commitment. S</w:t>
            </w:r>
            <w:r w:rsidR="004772AC" w:rsidRPr="00DB6832">
              <w:rPr>
                <w:rFonts w:ascii="Aptos" w:hAnsi="Aptos" w:cs="Calibri"/>
                <w:sz w:val="18"/>
                <w:szCs w:val="18"/>
              </w:rPr>
              <w:t xml:space="preserve">ometimes </w:t>
            </w:r>
            <w:r w:rsidR="00C2331A" w:rsidRPr="00DB6832">
              <w:rPr>
                <w:rFonts w:ascii="Aptos" w:hAnsi="Aptos" w:cs="Calibri"/>
                <w:sz w:val="18"/>
                <w:szCs w:val="18"/>
              </w:rPr>
              <w:t>miss</w:t>
            </w:r>
            <w:r w:rsidR="00C7133F" w:rsidRPr="00DB6832">
              <w:rPr>
                <w:rFonts w:ascii="Aptos" w:hAnsi="Aptos" w:cs="Calibri"/>
                <w:sz w:val="18"/>
                <w:szCs w:val="18"/>
              </w:rPr>
              <w:t>es deadlines</w:t>
            </w:r>
            <w:r w:rsidR="004772AC" w:rsidRPr="00DB6832">
              <w:rPr>
                <w:rFonts w:ascii="Aptos" w:hAnsi="Aptos" w:cs="Calibri"/>
                <w:sz w:val="18"/>
                <w:szCs w:val="18"/>
              </w:rPr>
              <w:t xml:space="preserve">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86A6419" w14:textId="7CB384FC" w:rsidR="00A75FFF" w:rsidRPr="00DB6832" w:rsidRDefault="00A75FFF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Produces 75-100% of expected monthly title commitments</w:t>
            </w:r>
            <w:r w:rsidR="00C2331A" w:rsidRPr="00DB6832">
              <w:rPr>
                <w:rFonts w:ascii="Aptos" w:hAnsi="Aptos" w:cstheme="majorHAnsi"/>
                <w:sz w:val="18"/>
                <w:szCs w:val="18"/>
              </w:rPr>
              <w:t xml:space="preserve"> with few errors and on time.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020067A" w14:textId="6608E9E6" w:rsidR="00A75FFF" w:rsidRPr="00DB6832" w:rsidRDefault="00A75FFF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Exceeds monthly production targets consistently, producing 100%+ with </w:t>
            </w:r>
            <w:r w:rsidR="00AC6AA9" w:rsidRPr="00DB6832">
              <w:rPr>
                <w:rFonts w:ascii="Aptos" w:hAnsi="Aptos" w:cstheme="majorHAnsi"/>
                <w:sz w:val="18"/>
                <w:szCs w:val="18"/>
              </w:rPr>
              <w:t xml:space="preserve">high </w:t>
            </w:r>
            <w:r w:rsidRPr="00DB6832">
              <w:rPr>
                <w:rFonts w:ascii="Aptos" w:hAnsi="Aptos" w:cstheme="majorHAnsi"/>
                <w:sz w:val="18"/>
                <w:szCs w:val="18"/>
              </w:rPr>
              <w:t>accuracy and efficiency.</w:t>
            </w:r>
            <w:r w:rsidR="00B02B91" w:rsidRPr="00DB6832">
              <w:rPr>
                <w:rFonts w:ascii="Aptos" w:hAnsi="Aptos" w:cstheme="majorHAnsi"/>
                <w:sz w:val="18"/>
                <w:szCs w:val="18"/>
              </w:rPr>
              <w:t xml:space="preserve"> Always a top producer.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  <w:vAlign w:val="center"/>
          </w:tcPr>
          <w:p w14:paraId="07A545E6" w14:textId="10E2C654" w:rsidR="00A75FFF" w:rsidRPr="00DB6832" w:rsidRDefault="00A75FFF" w:rsidP="00A75F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C73A38" w:rsidRPr="00DB6832" w14:paraId="1687DA69" w14:textId="77777777" w:rsidTr="006A6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0A32B" w14:textId="58D13FE2" w:rsidR="00C73A38" w:rsidRPr="00DB6832" w:rsidRDefault="002F508E" w:rsidP="00C73A38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>Use</w:t>
            </w:r>
            <w:r w:rsidR="00B83E03" w:rsidRPr="00DB6832">
              <w:rPr>
                <w:rFonts w:ascii="Aptos" w:hAnsi="Aptos" w:cs="Calibri"/>
              </w:rPr>
              <w:t>s</w:t>
            </w:r>
            <w:r w:rsidRPr="00DB6832">
              <w:rPr>
                <w:rFonts w:ascii="Aptos" w:hAnsi="Aptos" w:cs="Calibri"/>
              </w:rPr>
              <w:t xml:space="preserve"> </w:t>
            </w:r>
            <w:r w:rsidR="00C73A38" w:rsidRPr="00DB6832">
              <w:rPr>
                <w:rFonts w:ascii="Aptos" w:hAnsi="Aptos" w:cs="Calibri"/>
              </w:rPr>
              <w:t xml:space="preserve">Title </w:t>
            </w:r>
            <w:r w:rsidR="004C254F" w:rsidRPr="00DB6832">
              <w:rPr>
                <w:rFonts w:ascii="Aptos" w:hAnsi="Aptos" w:cs="Calibri"/>
              </w:rPr>
              <w:t>Knowledge</w:t>
            </w:r>
            <w:r w:rsidR="00A9058F" w:rsidRPr="00DB6832">
              <w:rPr>
                <w:rFonts w:ascii="Aptos" w:hAnsi="Aptos" w:cs="Calibri"/>
              </w:rPr>
              <w:t xml:space="preserve"> </w:t>
            </w:r>
            <w:r w:rsidRPr="00DB6832">
              <w:rPr>
                <w:rFonts w:ascii="Aptos" w:hAnsi="Aptos" w:cs="Calibri"/>
              </w:rPr>
              <w:t xml:space="preserve">to </w:t>
            </w:r>
            <w:r w:rsidR="004C254F" w:rsidRPr="00DB6832">
              <w:rPr>
                <w:rFonts w:ascii="Aptos" w:hAnsi="Aptos" w:cs="Calibri"/>
              </w:rPr>
              <w:t>C</w:t>
            </w:r>
            <w:r w:rsidRPr="00DB6832">
              <w:rPr>
                <w:rFonts w:ascii="Aptos" w:hAnsi="Aptos" w:cs="Calibri"/>
              </w:rPr>
              <w:t xml:space="preserve">onduct a </w:t>
            </w:r>
            <w:r w:rsidR="004C254F" w:rsidRPr="00DB6832">
              <w:rPr>
                <w:rFonts w:ascii="Aptos" w:hAnsi="Aptos" w:cs="Calibri"/>
              </w:rPr>
              <w:t>C</w:t>
            </w:r>
            <w:r w:rsidRPr="00DB6832">
              <w:rPr>
                <w:rFonts w:ascii="Aptos" w:hAnsi="Aptos" w:cs="Calibri"/>
              </w:rPr>
              <w:t xml:space="preserve">omplete </w:t>
            </w:r>
            <w:r w:rsidR="00E5272E" w:rsidRPr="00DB6832">
              <w:rPr>
                <w:rFonts w:ascii="Aptos" w:hAnsi="Aptos" w:cs="Calibri"/>
              </w:rPr>
              <w:t xml:space="preserve">and </w:t>
            </w:r>
            <w:r w:rsidR="004C254F" w:rsidRPr="00DB6832">
              <w:rPr>
                <w:rFonts w:ascii="Aptos" w:hAnsi="Aptos" w:cs="Calibri"/>
              </w:rPr>
              <w:t>A</w:t>
            </w:r>
            <w:r w:rsidR="00E5272E" w:rsidRPr="00DB6832">
              <w:rPr>
                <w:rFonts w:ascii="Aptos" w:hAnsi="Aptos" w:cs="Calibri"/>
              </w:rPr>
              <w:t xml:space="preserve">ccurate </w:t>
            </w:r>
            <w:r w:rsidR="004C254F" w:rsidRPr="00DB6832">
              <w:rPr>
                <w:rFonts w:ascii="Aptos" w:hAnsi="Aptos" w:cs="Calibri"/>
              </w:rPr>
              <w:t>Exam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0D07E7C" w14:textId="126A19FA" w:rsidR="00C73A38" w:rsidRPr="00DB6832" w:rsidRDefault="005325A7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Title knowledge is basic and rudimentary</w:t>
            </w:r>
            <w:r w:rsidR="00827005" w:rsidRPr="00DB6832">
              <w:rPr>
                <w:rFonts w:ascii="Aptos" w:hAnsi="Aptos" w:cstheme="majorHAnsi"/>
                <w:sz w:val="18"/>
                <w:szCs w:val="18"/>
              </w:rPr>
              <w:t xml:space="preserve">. </w:t>
            </w:r>
            <w:r w:rsidR="00C73A38" w:rsidRPr="00DB6832">
              <w:rPr>
                <w:rFonts w:ascii="Aptos" w:hAnsi="Aptos" w:cstheme="majorHAnsi"/>
                <w:sz w:val="18"/>
                <w:szCs w:val="18"/>
              </w:rPr>
              <w:t xml:space="preserve">Frequently misses key title defects, </w:t>
            </w:r>
            <w:r w:rsidR="004C254F" w:rsidRPr="00DB6832">
              <w:rPr>
                <w:rFonts w:ascii="Aptos" w:hAnsi="Aptos" w:cstheme="majorHAnsi"/>
                <w:sz w:val="18"/>
                <w:szCs w:val="18"/>
              </w:rPr>
              <w:t xml:space="preserve">issues </w:t>
            </w:r>
            <w:r w:rsidR="00C73A38" w:rsidRPr="00DB6832">
              <w:rPr>
                <w:rFonts w:ascii="Aptos" w:hAnsi="Aptos" w:cstheme="majorHAnsi"/>
                <w:sz w:val="18"/>
                <w:szCs w:val="18"/>
              </w:rPr>
              <w:t>incorrect title reports, poor risk assessment.</w:t>
            </w:r>
            <w:r w:rsidR="00B1224F" w:rsidRPr="00DB6832">
              <w:rPr>
                <w:rFonts w:ascii="Aptos" w:hAnsi="Aptos" w:cstheme="majorHAnsi"/>
                <w:sz w:val="18"/>
                <w:szCs w:val="18"/>
              </w:rPr>
              <w:t xml:space="preserve"> High claim risk</w:t>
            </w:r>
            <w:r w:rsidR="00F55D55" w:rsidRPr="00DB6832">
              <w:rPr>
                <w:rFonts w:ascii="Aptos" w:hAnsi="Aptos" w:cstheme="majorHAnsi"/>
                <w:sz w:val="18"/>
                <w:szCs w:val="1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9916166" w14:textId="66F6ACE4" w:rsidR="00C73A38" w:rsidRPr="00DB6832" w:rsidRDefault="00F61794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Basic knowledge is good for</w:t>
            </w:r>
            <w:r w:rsidR="005074CC" w:rsidRPr="00DB6832">
              <w:rPr>
                <w:rFonts w:ascii="Aptos" w:hAnsi="Aptos" w:cstheme="majorHAnsi"/>
                <w:sz w:val="18"/>
                <w:szCs w:val="18"/>
              </w:rPr>
              <w:t xml:space="preserve"> simple title search. Has errors in more </w:t>
            </w:r>
            <w:r w:rsidR="00B766E1" w:rsidRPr="00DB6832">
              <w:rPr>
                <w:rFonts w:ascii="Aptos" w:hAnsi="Aptos" w:cstheme="majorHAnsi"/>
                <w:sz w:val="18"/>
                <w:szCs w:val="18"/>
              </w:rPr>
              <w:t>complex</w:t>
            </w:r>
            <w:r w:rsidR="005074CC" w:rsidRPr="00DB6832">
              <w:rPr>
                <w:rFonts w:ascii="Aptos" w:hAnsi="Aptos" w:cstheme="majorHAnsi"/>
                <w:sz w:val="18"/>
                <w:szCs w:val="18"/>
              </w:rPr>
              <w:t xml:space="preserve"> searches</w:t>
            </w:r>
            <w:r w:rsidR="00CE1EAE" w:rsidRPr="00DB6832">
              <w:rPr>
                <w:rFonts w:ascii="Aptos" w:hAnsi="Aptos" w:cstheme="majorHAnsi"/>
                <w:sz w:val="18"/>
                <w:szCs w:val="18"/>
              </w:rPr>
              <w:t xml:space="preserve">. </w:t>
            </w:r>
            <w:r w:rsidR="00C73A38" w:rsidRPr="00DB6832">
              <w:rPr>
                <w:rFonts w:ascii="Aptos" w:hAnsi="Aptos" w:cstheme="majorHAnsi"/>
                <w:sz w:val="18"/>
                <w:szCs w:val="18"/>
              </w:rPr>
              <w:t>struggles with risk assessment.</w:t>
            </w:r>
            <w:r w:rsidR="00643877" w:rsidRPr="00DB6832">
              <w:rPr>
                <w:rFonts w:ascii="Aptos" w:hAnsi="Aptos" w:cstheme="majorHAnsi"/>
                <w:sz w:val="18"/>
                <w:szCs w:val="18"/>
              </w:rPr>
              <w:t xml:space="preserve"> Potential claims.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9522D65" w14:textId="2B961201" w:rsidR="00C73A38" w:rsidRPr="00DB6832" w:rsidRDefault="00C73A38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Thorough title searches, timely reporting, identifies and mitigates most risks independently.</w:t>
            </w:r>
            <w:r w:rsidR="007E2BC8" w:rsidRPr="00DB6832">
              <w:rPr>
                <w:rFonts w:ascii="Aptos" w:hAnsi="Aptos" w:cstheme="majorHAnsi"/>
                <w:sz w:val="18"/>
                <w:szCs w:val="18"/>
              </w:rPr>
              <w:t xml:space="preserve"> </w:t>
            </w:r>
            <w:r w:rsidR="007E2BC8" w:rsidRPr="00DB6832">
              <w:rPr>
                <w:rFonts w:ascii="Aptos" w:hAnsi="Aptos" w:cs="Calibri"/>
                <w:sz w:val="18"/>
                <w:szCs w:val="18"/>
              </w:rPr>
              <w:t>Strong understanding of title laws and compliance, handles complex cases effectively.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0A43D07" w14:textId="1495165A" w:rsidR="00C73A38" w:rsidRPr="00DB6832" w:rsidRDefault="00C73A38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Consistently flawless title examinations, proactive in risk mitigation, sets a standard for accuracy.</w:t>
            </w:r>
            <w:r w:rsidR="007E2BC8" w:rsidRPr="00DB6832">
              <w:rPr>
                <w:rFonts w:ascii="Aptos" w:hAnsi="Aptos" w:cstheme="majorHAnsi"/>
                <w:sz w:val="18"/>
                <w:szCs w:val="18"/>
              </w:rPr>
              <w:t xml:space="preserve"> </w:t>
            </w:r>
            <w:r w:rsidR="007E2BC8" w:rsidRPr="00DB6832">
              <w:rPr>
                <w:rFonts w:ascii="Aptos" w:hAnsi="Aptos" w:cs="Calibri"/>
                <w:sz w:val="18"/>
                <w:szCs w:val="18"/>
              </w:rPr>
              <w:t>Expert in title laws, proactively educates others, ensures company compliance excellence.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47C61E5E" w14:textId="66DF3B5C" w:rsidR="00C73A38" w:rsidRPr="00DB6832" w:rsidRDefault="00C73A38" w:rsidP="00C73A38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E50275" w:rsidRPr="00DB6832" w14:paraId="2B48183A" w14:textId="77777777" w:rsidTr="006A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D239C" w14:textId="35AECDEF" w:rsidR="00E50275" w:rsidRPr="00DB6832" w:rsidRDefault="00E50275" w:rsidP="006A378F">
            <w:pPr>
              <w:rPr>
                <w:rFonts w:ascii="Aptos" w:hAnsi="Aptos" w:cs="Calibri"/>
              </w:rPr>
            </w:pPr>
            <w:r w:rsidRPr="00DB6832">
              <w:rPr>
                <w:rFonts w:ascii="Aptos" w:hAnsi="Aptos" w:cstheme="majorHAnsi"/>
              </w:rPr>
              <w:t xml:space="preserve">Geographic </w:t>
            </w:r>
            <w:r w:rsidR="006A378F" w:rsidRPr="00DB6832">
              <w:rPr>
                <w:rFonts w:ascii="Aptos" w:hAnsi="Aptos" w:cstheme="majorHAnsi"/>
              </w:rPr>
              <w:t xml:space="preserve">Breath &amp; </w:t>
            </w:r>
            <w:r w:rsidRPr="00DB6832">
              <w:rPr>
                <w:rFonts w:ascii="Aptos" w:hAnsi="Aptos" w:cstheme="majorHAnsi"/>
              </w:rPr>
              <w:t>Knowledge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7ABC24E" w14:textId="26AEA6B0" w:rsidR="00E50275" w:rsidRPr="00DB6832" w:rsidRDefault="00E50275" w:rsidP="00E50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Limited ability to abstract meets and bounds, only comfortable with lot and block or unit searches. Knowledge </w:t>
            </w:r>
            <w:r w:rsidR="006A378F" w:rsidRPr="00DB6832">
              <w:rPr>
                <w:rFonts w:ascii="Aptos" w:hAnsi="Aptos" w:cstheme="majorHAnsi"/>
                <w:sz w:val="18"/>
                <w:szCs w:val="18"/>
              </w:rPr>
              <w:t>is limited</w:t>
            </w: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 to records and systems of one or few counties. Mostly works from starters, base files or exacts. Comfortable producing refinance or builder developer/subdivider commitments.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34A11BD" w14:textId="4637160B" w:rsidR="00E50275" w:rsidRPr="00DB6832" w:rsidRDefault="00E50275" w:rsidP="00E50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Understand meets and bounds legal descriptions, recognizes patents when found in clerk and recorder search. Can search back to a plat and perform a complete search without a starter. Has limited ability to abstract </w:t>
            </w:r>
            <w:r w:rsidR="00D0272A" w:rsidRPr="00DB6832">
              <w:rPr>
                <w:rFonts w:ascii="Aptos" w:hAnsi="Aptos" w:cstheme="majorHAnsi"/>
                <w:sz w:val="18"/>
                <w:szCs w:val="18"/>
              </w:rPr>
              <w:t>minerals but</w:t>
            </w: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 recognizes reservations in deeds within the chain.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B974C9D" w14:textId="4D16E8EC" w:rsidR="00E50275" w:rsidRPr="00DB6832" w:rsidRDefault="006A378F" w:rsidP="00E50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Capable of examining in</w:t>
            </w:r>
            <w:r w:rsidR="00E50275" w:rsidRPr="00DB6832">
              <w:rPr>
                <w:rFonts w:ascii="Aptos" w:hAnsi="Aptos" w:cstheme="majorHAnsi"/>
                <w:sz w:val="18"/>
                <w:szCs w:val="18"/>
              </w:rPr>
              <w:t xml:space="preserve"> multiple counties. Locates patents even when not recorded in clerk and recorder records. Identifies boundary discrepancies and excepts them from legal descriptions, creates base files, can recite a legal description from a plat, but knows when to defer to a surveyor. Identifies both benefitting and burdening easements. Confidently </w:t>
            </w:r>
            <w:r w:rsidR="00D0272A" w:rsidRPr="00DB6832">
              <w:rPr>
                <w:rFonts w:ascii="Aptos" w:hAnsi="Aptos" w:cstheme="majorHAnsi"/>
                <w:sz w:val="18"/>
                <w:szCs w:val="18"/>
              </w:rPr>
              <w:t>conducts</w:t>
            </w:r>
            <w:r w:rsidR="00E50275" w:rsidRPr="00DB6832">
              <w:rPr>
                <w:rFonts w:ascii="Aptos" w:hAnsi="Aptos" w:cstheme="majorHAnsi"/>
                <w:sz w:val="18"/>
                <w:szCs w:val="18"/>
              </w:rPr>
              <w:t xml:space="preserve"> mineral research.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662EB6B" w14:textId="2D3A4CC1" w:rsidR="00E50275" w:rsidRPr="00DB6832" w:rsidRDefault="00E50275" w:rsidP="00E50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Comfortable in performing searches in multiple States. Understands law that applies to title matters in various States. Comprehensive understanding of legal descriptions, minerals and water abstracting in a variety of record systems. Knowledge of vesting implications under various States’ statutes.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6BEE2D2D" w14:textId="77777777" w:rsidR="00E50275" w:rsidRPr="00DB6832" w:rsidRDefault="00E50275" w:rsidP="004C310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4C3109" w:rsidRPr="00DB6832" w14:paraId="7E3E61BD" w14:textId="77777777" w:rsidTr="006A6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7736F" w14:textId="77777777" w:rsidR="004C3109" w:rsidRPr="00DB6832" w:rsidRDefault="004C3109" w:rsidP="004C310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 xml:space="preserve">Creates a Quality </w:t>
            </w:r>
          </w:p>
          <w:p w14:paraId="75ABBC9D" w14:textId="2B81C661" w:rsidR="004C3109" w:rsidRPr="00DB6832" w:rsidRDefault="004C3109" w:rsidP="004C3109">
            <w:pPr>
              <w:spacing w:after="0" w:line="240" w:lineRule="auto"/>
              <w:jc w:val="center"/>
              <w:rPr>
                <w:rFonts w:ascii="Aptos" w:hAnsi="Aptos" w:cs="Calibri"/>
                <w:b w:val="0"/>
                <w:bCs w:val="0"/>
              </w:rPr>
            </w:pPr>
            <w:r w:rsidRPr="00DB6832">
              <w:rPr>
                <w:rFonts w:ascii="Aptos" w:hAnsi="Aptos" w:cs="Calibri"/>
              </w:rPr>
              <w:t>Commitment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86FDB54" w14:textId="36296A4F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>Commitments can be sloppy and missing data.</w:t>
            </w:r>
            <w:r w:rsidR="00C11135" w:rsidRPr="00DB6832">
              <w:rPr>
                <w:rFonts w:ascii="Aptos" w:hAnsi="Aptos" w:cs="Calibri"/>
                <w:sz w:val="18"/>
                <w:szCs w:val="18"/>
              </w:rPr>
              <w:t xml:space="preserve"> Disorganized and</w:t>
            </w:r>
            <w:r w:rsidR="000E1A6C" w:rsidRPr="00DB6832">
              <w:rPr>
                <w:rFonts w:ascii="Aptos" w:hAnsi="Aptos" w:cs="Calibri"/>
                <w:sz w:val="18"/>
                <w:szCs w:val="18"/>
              </w:rPr>
              <w:t xml:space="preserve"> hard to read.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63E0EF0" w14:textId="2363383C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 xml:space="preserve">Commitments are of average quality – nothing special. </w:t>
            </w:r>
            <w:r w:rsidR="00663591" w:rsidRPr="00DB6832">
              <w:rPr>
                <w:rFonts w:ascii="Aptos" w:hAnsi="Aptos" w:cs="Calibri"/>
                <w:sz w:val="18"/>
                <w:szCs w:val="18"/>
              </w:rPr>
              <w:t xml:space="preserve">The job gets done, but the customer experience is </w:t>
            </w:r>
            <w:r w:rsidR="003E2EE1" w:rsidRPr="00DB6832">
              <w:rPr>
                <w:rFonts w:ascii="Aptos" w:hAnsi="Aptos" w:cs="Calibri"/>
                <w:sz w:val="18"/>
                <w:szCs w:val="18"/>
              </w:rPr>
              <w:t>average.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5CFFCD5" w14:textId="31F47993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 xml:space="preserve">Commitments are well organized and easy to read and understand. </w:t>
            </w:r>
            <w:r w:rsidR="0073104E" w:rsidRPr="00DB6832">
              <w:rPr>
                <w:rFonts w:ascii="Aptos" w:hAnsi="Aptos" w:cs="Calibri"/>
                <w:sz w:val="18"/>
                <w:szCs w:val="18"/>
              </w:rPr>
              <w:t>Communicates</w:t>
            </w:r>
            <w:r w:rsidRPr="00DB6832">
              <w:rPr>
                <w:rFonts w:ascii="Aptos" w:hAnsi="Aptos" w:cs="Calibri"/>
                <w:sz w:val="18"/>
                <w:szCs w:val="18"/>
              </w:rPr>
              <w:t xml:space="preserve"> complicated issues</w:t>
            </w:r>
            <w:r w:rsidR="003E2EE1" w:rsidRPr="00DB6832">
              <w:rPr>
                <w:rFonts w:ascii="Aptos" w:hAnsi="Aptos" w:cs="Calibri"/>
                <w:sz w:val="18"/>
                <w:szCs w:val="18"/>
              </w:rPr>
              <w:t xml:space="preserve"> well</w:t>
            </w:r>
            <w:r w:rsidRPr="00DB6832">
              <w:rPr>
                <w:rFonts w:ascii="Aptos" w:hAnsi="Aptos" w:cs="Calibri"/>
                <w:sz w:val="18"/>
                <w:szCs w:val="18"/>
              </w:rPr>
              <w:t>. Uses a stop-light commitment to communicate issues clearly.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7234395" w14:textId="0AE8C383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>Takes great pride in the quality of the commitment. Documents are pristine, accurate, and readable</w:t>
            </w:r>
            <w:r w:rsidR="00C11135" w:rsidRPr="00DB6832">
              <w:rPr>
                <w:rFonts w:ascii="Aptos" w:hAnsi="Aptos" w:cs="Calibri"/>
                <w:sz w:val="18"/>
                <w:szCs w:val="18"/>
              </w:rPr>
              <w:t xml:space="preserve"> and important information is easy to find and understand.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5EE47A8D" w14:textId="1CF53721" w:rsidR="004C3109" w:rsidRPr="00DB6832" w:rsidRDefault="004C3109" w:rsidP="004C310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4C3109" w:rsidRPr="00DB6832" w14:paraId="7DE7DFE6" w14:textId="77777777" w:rsidTr="006A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684A" w14:textId="151F740E" w:rsidR="004C3109" w:rsidRPr="00DB6832" w:rsidRDefault="004C3109" w:rsidP="004C310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>Risk Analysis &amp; Decision Making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52AB906" w14:textId="2C965642" w:rsidR="004C3109" w:rsidRPr="00DB6832" w:rsidRDefault="004C310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 xml:space="preserve">Fails to identify critical </w:t>
            </w:r>
            <w:r w:rsidR="00D0272A" w:rsidRPr="00DB6832">
              <w:rPr>
                <w:rFonts w:ascii="Aptos" w:hAnsi="Aptos" w:cs="Calibri"/>
                <w:sz w:val="18"/>
                <w:szCs w:val="18"/>
              </w:rPr>
              <w:t>risks and</w:t>
            </w:r>
            <w:r w:rsidRPr="00DB6832">
              <w:rPr>
                <w:rFonts w:ascii="Aptos" w:hAnsi="Aptos" w:cs="Calibri"/>
                <w:sz w:val="18"/>
                <w:szCs w:val="18"/>
              </w:rPr>
              <w:t xml:space="preserve"> frequently escalates routine issues. or fails to escalate major risks.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308E25D" w14:textId="0CB9E67E" w:rsidR="004C3109" w:rsidRPr="00DB6832" w:rsidRDefault="00CE1EAE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>Identify</w:t>
            </w:r>
            <w:r w:rsidR="004C3109" w:rsidRPr="00DB6832">
              <w:rPr>
                <w:rFonts w:ascii="Aptos" w:hAnsi="Aptos" w:cs="Calibri"/>
                <w:sz w:val="18"/>
                <w:szCs w:val="18"/>
              </w:rPr>
              <w:t xml:space="preserve"> risks inconsistently, requires oversight. Inconsistent in knowing when to escalate risk issues to the president</w:t>
            </w:r>
            <w:r w:rsidR="00EE586F" w:rsidRPr="00DB6832">
              <w:rPr>
                <w:rFonts w:ascii="Aptos" w:hAnsi="Aptos" w:cs="Calibri"/>
                <w:sz w:val="18"/>
                <w:szCs w:val="18"/>
              </w:rPr>
              <w:t xml:space="preserve"> or underwriter</w:t>
            </w:r>
            <w:r w:rsidR="004C3109" w:rsidRPr="00DB6832">
              <w:rPr>
                <w:rFonts w:ascii="Aptos" w:hAnsi="Aptos" w:cs="Calibri"/>
                <w:sz w:val="18"/>
                <w:szCs w:val="18"/>
              </w:rPr>
              <w:t>.</w:t>
            </w:r>
            <w:r w:rsidR="00651D3C" w:rsidRPr="00DB6832">
              <w:rPr>
                <w:rFonts w:ascii="Aptos" w:hAnsi="Aptos" w:cs="Calibri"/>
                <w:sz w:val="18"/>
                <w:szCs w:val="18"/>
              </w:rPr>
              <w:t xml:space="preserve"> Lacks confidence in decision making.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6E0D2B1" w14:textId="5DDFDF65" w:rsidR="004C3109" w:rsidRPr="00DB6832" w:rsidRDefault="004C310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 xml:space="preserve">Assesses and resolves risks effectively, escalates complex issues appropriately. </w:t>
            </w:r>
            <w:r w:rsidR="004339A5" w:rsidRPr="00DB6832">
              <w:rPr>
                <w:rFonts w:ascii="Aptos" w:hAnsi="Aptos" w:cs="Calibri"/>
                <w:sz w:val="18"/>
                <w:szCs w:val="18"/>
              </w:rPr>
              <w:t>Trusted to make</w:t>
            </w:r>
            <w:r w:rsidRPr="00DB6832">
              <w:rPr>
                <w:rFonts w:ascii="Aptos" w:hAnsi="Aptos" w:cs="Calibri"/>
                <w:sz w:val="18"/>
                <w:szCs w:val="18"/>
              </w:rPr>
              <w:t xml:space="preserve"> sound judgment calls, escalating only when necessary.</w:t>
            </w:r>
            <w:r w:rsidR="00B10DD8" w:rsidRPr="00DB6832">
              <w:rPr>
                <w:rFonts w:ascii="Aptos" w:hAnsi="Aptos" w:cs="Calibri"/>
                <w:sz w:val="18"/>
                <w:szCs w:val="18"/>
              </w:rPr>
              <w:t xml:space="preserve"> Works well with underwriters.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9FFA007" w14:textId="1D2F6D1E" w:rsidR="004C3109" w:rsidRPr="00DB6832" w:rsidRDefault="004C310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MS Mincho" w:hAnsi="Aptos" w:cs="Calibri"/>
                <w:color w:val="000000" w:themeColor="dark1"/>
                <w:kern w:val="24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>Expert risk evaluator, confidently handles most decisions, advises others on best practices. Consistently makes the right call, presents risk assessments with recommendations.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7EAAEA35" w14:textId="0650A663" w:rsidR="004C3109" w:rsidRPr="00DB6832" w:rsidRDefault="004C3109" w:rsidP="004C310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4C3109" w:rsidRPr="00DB6832" w14:paraId="69CD3CB5" w14:textId="77777777" w:rsidTr="006A6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F9F1" w14:textId="2CE5AC18" w:rsidR="004C3109" w:rsidRPr="00DB6832" w:rsidRDefault="004C3109" w:rsidP="004C310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>Communication &amp; Collaboration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46387D0" w14:textId="4D73131D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t xml:space="preserve">Fails to clearly explain title issues causing confusion for escrow </w:t>
            </w:r>
            <w:r w:rsidR="00CE1EAE" w:rsidRPr="00DB6832">
              <w:rPr>
                <w:rFonts w:ascii="Aptos" w:hAnsi="Aptos" w:cs="Calibri"/>
                <w:sz w:val="18"/>
                <w:szCs w:val="18"/>
              </w:rPr>
              <w:t xml:space="preserve">officers </w:t>
            </w:r>
            <w:r w:rsidRPr="00DB6832">
              <w:rPr>
                <w:rFonts w:ascii="Aptos" w:hAnsi="Aptos" w:cs="Calibri"/>
                <w:sz w:val="18"/>
                <w:szCs w:val="18"/>
              </w:rPr>
              <w:t xml:space="preserve">and customers. </w:t>
            </w: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>Not trusted by the team.</w:t>
            </w:r>
            <w:r w:rsidR="00286554" w:rsidRPr="00DB6832">
              <w:rPr>
                <w:rFonts w:ascii="Aptos" w:hAnsi="Aptos" w:cs="Calibri"/>
                <w:sz w:val="18"/>
                <w:szCs w:val="18"/>
              </w:rPr>
              <w:t xml:space="preserve"> Decisions frequently questioned.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95E1ABE" w14:textId="1E780541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 xml:space="preserve">Occasionally unclear or lacks confidence in explaining title issues. Not willing or able to explain </w:t>
            </w: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>issues to team or customers.</w:t>
            </w:r>
            <w:r w:rsidR="00F575A3" w:rsidRPr="00DB6832">
              <w:rPr>
                <w:rFonts w:ascii="Aptos" w:hAnsi="Aptos" w:cs="Calibri"/>
                <w:sz w:val="18"/>
                <w:szCs w:val="18"/>
              </w:rPr>
              <w:t xml:space="preserve"> Lacks credibility.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A34BF3F" w14:textId="6B8C0E49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 xml:space="preserve">Communicates clearly, ensuring escrow officers and customers understand title matters. </w:t>
            </w: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>High</w:t>
            </w:r>
            <w:r w:rsidR="00780014" w:rsidRPr="00DB6832">
              <w:rPr>
                <w:rFonts w:ascii="Aptos" w:hAnsi="Aptos" w:cs="Calibri"/>
                <w:sz w:val="18"/>
                <w:szCs w:val="18"/>
              </w:rPr>
              <w:t xml:space="preserve">ly </w:t>
            </w:r>
            <w:r w:rsidRPr="00DB6832">
              <w:rPr>
                <w:rFonts w:ascii="Aptos" w:hAnsi="Aptos" w:cs="Calibri"/>
                <w:sz w:val="18"/>
                <w:szCs w:val="18"/>
              </w:rPr>
              <w:t>credible with team members – Trusted.</w:t>
            </w:r>
            <w:r w:rsidR="00D442E9" w:rsidRPr="00DB6832">
              <w:rPr>
                <w:rFonts w:ascii="Aptos" w:hAnsi="Aptos" w:cs="Calibri"/>
                <w:sz w:val="18"/>
                <w:szCs w:val="18"/>
              </w:rPr>
              <w:t xml:space="preserve"> Accessible.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4998DA9" w14:textId="5A44485B" w:rsidR="004C3109" w:rsidRPr="00DB6832" w:rsidRDefault="004C310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="Calibri"/>
                <w:color w:val="000000" w:themeColor="dark1"/>
                <w:kern w:val="24"/>
                <w:sz w:val="18"/>
                <w:szCs w:val="18"/>
              </w:rPr>
            </w:pP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 xml:space="preserve">Highly respected </w:t>
            </w:r>
            <w:r w:rsidR="00DE4246" w:rsidRPr="00DB6832">
              <w:rPr>
                <w:rFonts w:ascii="Aptos" w:hAnsi="Aptos" w:cs="Calibri"/>
                <w:sz w:val="18"/>
                <w:szCs w:val="18"/>
              </w:rPr>
              <w:t>advisors</w:t>
            </w:r>
            <w:r w:rsidRPr="00DB6832">
              <w:rPr>
                <w:rFonts w:ascii="Aptos" w:hAnsi="Aptos" w:cs="Calibri"/>
                <w:sz w:val="18"/>
                <w:szCs w:val="18"/>
              </w:rPr>
              <w:t xml:space="preserve"> to escrow and clients, simplifies com</w:t>
            </w:r>
            <w:r w:rsidRPr="00DB6832">
              <w:rPr>
                <w:rFonts w:ascii="Aptos" w:hAnsi="Aptos" w:cs="Calibri"/>
                <w:sz w:val="18"/>
                <w:szCs w:val="18"/>
              </w:rPr>
              <w:lastRenderedPageBreak/>
              <w:t xml:space="preserve">plex issues with confidence. Can communicate well with all parties.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31DC4198" w14:textId="5F0BDCAF" w:rsidR="004C3109" w:rsidRPr="00DB6832" w:rsidRDefault="004C3109" w:rsidP="004C310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AC3B19" w:rsidRPr="00DB6832" w14:paraId="5575EBAC" w14:textId="77777777" w:rsidTr="006A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FFB39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="Calibri"/>
                <w:color w:val="000000" w:themeColor="text1"/>
              </w:rPr>
            </w:pPr>
            <w:r w:rsidRPr="00DB6832">
              <w:rPr>
                <w:rFonts w:ascii="Aptos" w:hAnsi="Aptos" w:cs="Calibri"/>
                <w:color w:val="000000" w:themeColor="text1"/>
              </w:rPr>
              <w:t>Technically Capable - Learns Quickly</w:t>
            </w:r>
          </w:p>
          <w:p w14:paraId="2E2A7A6F" w14:textId="01A5BE8F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="Calibri"/>
                <w:color w:val="000000" w:themeColor="text1"/>
              </w:rPr>
            </w:pPr>
            <w:r w:rsidRPr="00DB6832">
              <w:rPr>
                <w:rFonts w:ascii="Aptos" w:hAnsi="Aptos" w:cs="Calibri"/>
                <w:color w:val="000000" w:themeColor="text1"/>
              </w:rPr>
              <w:br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EA7BCA2" w14:textId="55F3E22B" w:rsidR="00AC3B19" w:rsidRPr="00DB6832" w:rsidRDefault="00C260BD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S</w:t>
            </w:r>
            <w:r w:rsidR="00AC3B19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truggles with 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the TPS system </w:t>
            </w:r>
            <w:r w:rsidR="00AC3B19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and other technology 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required</w:t>
            </w:r>
            <w:r w:rsidR="00AC3B19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in their job</w:t>
            </w:r>
            <w:r w:rsidR="00AC3B19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. Requires support and coaching. 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Has a h</w:t>
            </w:r>
            <w:r w:rsidR="00AC3B19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ard time retaining 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new </w:t>
            </w:r>
            <w:r w:rsidR="00AC3B19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information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3FC5130" w14:textId="49455839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Learns new technology when pressured. No evidence of initiative </w:t>
            </w:r>
            <w:r w:rsidR="005640A3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to learn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new processes or improving tech capabilities. Does not embrace new technology easily.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1C3A370" w14:textId="4141F1DA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Learns</w:t>
            </w:r>
            <w:r w:rsidR="00A92038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the TPS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and other technology quickly and well. Technically capable. Curious to improve how they can do more. </w:t>
            </w:r>
            <w:r w:rsidR="00A92038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Embraces new technology easily</w:t>
            </w:r>
            <w:r w:rsidR="00CE1EAE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961C30C" w14:textId="56A86A0C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Quick study. First to master new products and procedures. Leader in</w:t>
            </w:r>
            <w:r w:rsidR="00A92038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technical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knowledge and </w:t>
            </w:r>
            <w:r w:rsidR="00AC53C3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s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kills. Shares tech</w:t>
            </w:r>
            <w:r w:rsidR="00DA21F3"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 xml:space="preserve"> &amp; teaches others. </w:t>
            </w:r>
            <w:r w:rsidRPr="00DB6832">
              <w:rPr>
                <w:rFonts w:ascii="Aptos" w:hAnsi="Aptos" w:cstheme="majorHAnsi"/>
                <w:color w:val="000000" w:themeColor="text1"/>
                <w:sz w:val="16"/>
                <w:szCs w:val="16"/>
              </w:rPr>
              <w:t>Expert! Go to person for tech issues.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76848882" w14:textId="651E12AB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E50275" w:rsidRPr="00DB6832" w14:paraId="0D3DD3CF" w14:textId="77777777" w:rsidTr="006A6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77BF0" w14:textId="77777777" w:rsidR="00E50275" w:rsidRPr="00DB6832" w:rsidRDefault="00E50275" w:rsidP="00AC3B19">
            <w:pPr>
              <w:spacing w:after="0" w:line="240" w:lineRule="auto"/>
              <w:jc w:val="center"/>
              <w:rPr>
                <w:rFonts w:ascii="Aptos" w:hAnsi="Aptos" w:cs="Calibri"/>
                <w:b w:val="0"/>
                <w:bCs w:val="0"/>
              </w:rPr>
            </w:pPr>
            <w:r w:rsidRPr="00DB6832">
              <w:rPr>
                <w:rFonts w:ascii="Aptos" w:hAnsi="Aptos" w:cs="Calibri"/>
              </w:rPr>
              <w:t xml:space="preserve">Focus/Task </w:t>
            </w:r>
          </w:p>
          <w:p w14:paraId="0EF2C2A2" w14:textId="1350B8A0" w:rsidR="00E50275" w:rsidRPr="00DB6832" w:rsidRDefault="00E50275" w:rsidP="00AC3B1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>Oriented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22175E7" w14:textId="126ABFB2" w:rsidR="00E50275" w:rsidRPr="00DB6832" w:rsidRDefault="00E50275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Easily Distracted, does not stay on task and requires redirection.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26F6B8D" w14:textId="40B19E21" w:rsidR="00E50275" w:rsidRPr="00DB6832" w:rsidRDefault="00E50275" w:rsidP="00E50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Able to stay focused on the task at hand, but not able to </w:t>
            </w:r>
            <w:r w:rsidR="00D86535" w:rsidRPr="00DB6832">
              <w:rPr>
                <w:rFonts w:ascii="Aptos" w:hAnsi="Aptos" w:cstheme="majorHAnsi"/>
                <w:sz w:val="18"/>
                <w:szCs w:val="18"/>
              </w:rPr>
              <w:t>allow shifting</w:t>
            </w: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 attention to address questions from an escrow officer, team member or broker and return to their own research without losing focus on the task.</w:t>
            </w:r>
          </w:p>
          <w:p w14:paraId="28B4E979" w14:textId="77777777" w:rsidR="00E50275" w:rsidRPr="00DB6832" w:rsidRDefault="00E50275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1549253" w14:textId="77777777" w:rsidR="00E50275" w:rsidRPr="00DB6832" w:rsidRDefault="00E50275" w:rsidP="00E502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>Multi Tasks well, is able to field a question from an escrow officer, team member or broker and return to their own research without losing focus on the task.</w:t>
            </w:r>
          </w:p>
          <w:p w14:paraId="3F6D9688" w14:textId="77777777" w:rsidR="00E50275" w:rsidRPr="00DB6832" w:rsidRDefault="00E50275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A34B57F" w14:textId="388E5119" w:rsidR="00E50275" w:rsidRPr="00DB6832" w:rsidRDefault="00E50275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Excellent time management skills and able to address questions or receive feedback from underwriters on multiple </w:t>
            </w:r>
            <w:r w:rsidR="00D86535" w:rsidRPr="00DB6832">
              <w:rPr>
                <w:rFonts w:ascii="Aptos" w:hAnsi="Aptos" w:cstheme="majorHAnsi"/>
                <w:sz w:val="18"/>
                <w:szCs w:val="18"/>
              </w:rPr>
              <w:t>files and</w:t>
            </w:r>
            <w:r w:rsidRPr="00DB6832">
              <w:rPr>
                <w:rFonts w:ascii="Aptos" w:hAnsi="Aptos" w:cstheme="majorHAnsi"/>
                <w:sz w:val="18"/>
                <w:szCs w:val="18"/>
              </w:rPr>
              <w:t xml:space="preserve"> return to the task at hand without missing a beat. Takes note of where they have left off, so they can start back up without delay or overlooking important research. Sets a great example.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0323BE07" w14:textId="77777777" w:rsidR="00E50275" w:rsidRPr="00DB6832" w:rsidRDefault="00E50275" w:rsidP="00AC3B1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AC3B19" w:rsidRPr="00DB6832" w14:paraId="337E0575" w14:textId="77777777" w:rsidTr="006A6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AC418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DB6832">
              <w:rPr>
                <w:rFonts w:ascii="Aptos" w:hAnsi="Aptos" w:cs="Calibri"/>
              </w:rPr>
              <w:t>Problem Solving</w:t>
            </w:r>
          </w:p>
          <w:p w14:paraId="0DA18F2F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09FEB5F9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4B4C074A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EC0737B" w14:textId="0B97D845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Struggles to solve problems related to job responsibilities.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81B081A" w14:textId="5B507521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Understands many issues and challenges, develops okay solutions. Needs support. Acts before under</w:t>
            </w:r>
            <w:r w:rsidRPr="00DB6832">
              <w:rPr>
                <w:rFonts w:ascii="Aptos" w:hAnsi="Aptos" w:cstheme="majorHAnsi"/>
                <w:sz w:val="16"/>
                <w:szCs w:val="16"/>
              </w:rPr>
              <w:softHyphen/>
              <w:t>standing. Needs structure and direction to succeed.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012C628" w14:textId="38AA5751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Develops good solutions and workarounds. Logical approach. In</w:t>
            </w:r>
            <w:r w:rsidRPr="00DB6832">
              <w:rPr>
                <w:rFonts w:ascii="Aptos" w:hAnsi="Aptos" w:cstheme="majorHAnsi"/>
                <w:sz w:val="16"/>
                <w:szCs w:val="16"/>
              </w:rPr>
              <w:softHyphen/>
              <w:t>volves others. Prioritizes well and considers all issues.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B48B7FC" w14:textId="79E4A094" w:rsidR="00AC3B19" w:rsidRPr="00DB6832" w:rsidRDefault="00AC3B19" w:rsidP="0082700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Seeks out best solu</w:t>
            </w:r>
            <w:r w:rsidRPr="00DB6832">
              <w:rPr>
                <w:rFonts w:ascii="Aptos" w:hAnsi="Aptos" w:cstheme="majorHAnsi"/>
                <w:sz w:val="16"/>
                <w:szCs w:val="16"/>
              </w:rPr>
              <w:softHyphen/>
              <w:t xml:space="preserve">tions. Understands issues clearly, develops innovative solutions, &amp; new insights. Sees cause &amp; effect.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FC71504" w14:textId="4DBF15F1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AC3B19" w:rsidRPr="00DB6832" w14:paraId="22CF9C29" w14:textId="77777777" w:rsidTr="006A6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92E1E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>Culture &amp;</w:t>
            </w:r>
          </w:p>
          <w:p w14:paraId="1FDB0526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>Environment</w:t>
            </w:r>
          </w:p>
          <w:p w14:paraId="30614AE3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</w:p>
          <w:p w14:paraId="1F82B644" w14:textId="77777777" w:rsidR="00AC3B19" w:rsidRPr="00DB6832" w:rsidRDefault="00AC3B19" w:rsidP="00AC3B19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</w:p>
          <w:p w14:paraId="47C23130" w14:textId="1C0BFC5E" w:rsidR="00AC3B19" w:rsidRPr="00DB6832" w:rsidRDefault="00AC3B19" w:rsidP="00AC3B19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FE5E310" w14:textId="74971356" w:rsidR="00AC3B19" w:rsidRPr="00DB6832" w:rsidRDefault="00AC3B1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Causes conflict, ultra-independent, or not open to coaching or feedback. Blames others. No evidence of going the extra mile.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144DAD8" w14:textId="62CDB2C4" w:rsidR="00AC3B19" w:rsidRPr="00DB6832" w:rsidRDefault="00AC3B1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Okay match on culture and environment, but not perfect fit. Needs improvement Collaborative, customer-focused, and results-driven environment is challenging.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98C5807" w14:textId="1811F372" w:rsidR="00AC3B19" w:rsidRPr="00DB6832" w:rsidRDefault="00AC3B1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sz w:val="16"/>
                <w:szCs w:val="16"/>
              </w:rPr>
              <w:t>A positive attitude</w:t>
            </w:r>
            <w:r w:rsidR="00CC2A2D" w:rsidRPr="00DB6832">
              <w:rPr>
                <w:rFonts w:ascii="Aptos" w:hAnsi="Aptos" w:cstheme="majorHAnsi"/>
                <w:sz w:val="16"/>
                <w:szCs w:val="16"/>
              </w:rPr>
              <w:t>. C</w:t>
            </w:r>
            <w:r w:rsidRPr="00DB6832">
              <w:rPr>
                <w:rFonts w:ascii="Aptos" w:hAnsi="Aptos" w:cstheme="majorHAnsi"/>
                <w:sz w:val="16"/>
                <w:szCs w:val="16"/>
              </w:rPr>
              <w:t xml:space="preserve">onsistently demonstrates ownership and desire to learn. Naturally helpful and collaborative. Seeks and accepts input. Embraces challenges.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0646A94" w14:textId="789A3ED2" w:rsidR="00AC3B19" w:rsidRPr="00DB6832" w:rsidRDefault="00AC3B19" w:rsidP="00827005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="Calibri"/>
                <w:sz w:val="18"/>
                <w:szCs w:val="18"/>
              </w:rPr>
            </w:pPr>
            <w:r w:rsidRPr="00DB6832">
              <w:rPr>
                <w:rFonts w:ascii="Aptos" w:eastAsia="MS Mincho" w:hAnsi="Aptos" w:cstheme="majorHAnsi"/>
                <w:bCs/>
                <w:kern w:val="24"/>
                <w:sz w:val="16"/>
                <w:szCs w:val="16"/>
              </w:rPr>
              <w:t xml:space="preserve">Perfect fit. Thrives in the customer-focused, collaborative, results-driven environment and culture. </w:t>
            </w:r>
            <w:r w:rsidRPr="00DB6832">
              <w:rPr>
                <w:rFonts w:ascii="Aptos" w:hAnsi="Aptos" w:cstheme="majorHAnsi"/>
                <w:sz w:val="16"/>
                <w:szCs w:val="16"/>
              </w:rPr>
              <w:t xml:space="preserve">Coaches others. Sets </w:t>
            </w:r>
            <w:r w:rsidR="00DE4246" w:rsidRPr="00DB6832">
              <w:rPr>
                <w:rFonts w:ascii="Aptos" w:hAnsi="Aptos" w:cstheme="majorHAnsi"/>
                <w:sz w:val="16"/>
                <w:szCs w:val="16"/>
              </w:rPr>
              <w:t>an ideal</w:t>
            </w:r>
            <w:r w:rsidRPr="00DB6832">
              <w:rPr>
                <w:rFonts w:ascii="Aptos" w:hAnsi="Aptos" w:cstheme="majorHAnsi"/>
                <w:sz w:val="16"/>
                <w:szCs w:val="16"/>
              </w:rPr>
              <w:t xml:space="preserve"> example.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575995AB" w14:textId="36B9A700" w:rsidR="00AC3B19" w:rsidRPr="00DB6832" w:rsidRDefault="00AC3B19" w:rsidP="00AC3B19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AC3B19" w:rsidRPr="00DB6832" w14:paraId="30AE607C" w14:textId="77777777" w:rsidTr="00A75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4FF19395" w14:textId="77777777" w:rsidR="00AC3B19" w:rsidRPr="00DB6832" w:rsidRDefault="00AC3B19" w:rsidP="00AC3B19">
            <w:pPr>
              <w:spacing w:after="0" w:line="240" w:lineRule="auto"/>
              <w:rPr>
                <w:rFonts w:ascii="Aptos" w:hAnsi="Aptos" w:cstheme="maj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1B79BB7" w14:textId="77777777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BDD741F" w14:textId="77777777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9BCD5C0" w14:textId="77777777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C612DB2" w14:textId="77777777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MS Mincho" w:hAnsi="Aptos" w:cstheme="maj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722E4C0" w14:textId="77777777" w:rsidR="00AC3B19" w:rsidRPr="00DB6832" w:rsidRDefault="00AC3B19" w:rsidP="00AC3B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</w:tbl>
    <w:p w14:paraId="6269E440" w14:textId="5B9F6200" w:rsidR="000F6BB3" w:rsidRPr="00DB6832" w:rsidRDefault="000F6BB3" w:rsidP="007B1668">
      <w:pPr>
        <w:spacing w:before="120" w:after="0" w:line="240" w:lineRule="auto"/>
        <w:ind w:right="432"/>
        <w:rPr>
          <w:rFonts w:ascii="Aptos" w:hAnsi="Aptos" w:cstheme="majorHAnsi"/>
          <w:sz w:val="10"/>
        </w:rPr>
      </w:pPr>
    </w:p>
    <w:p w14:paraId="6BB55489" w14:textId="77777777" w:rsidR="004E4875" w:rsidRPr="00DB6832" w:rsidRDefault="004E4875" w:rsidP="000F6BB3">
      <w:pPr>
        <w:rPr>
          <w:rFonts w:ascii="Aptos" w:hAnsi="Aptos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D5AD5" w:rsidRPr="00DB6832" w14:paraId="3D368C65" w14:textId="77777777" w:rsidTr="00506963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84E1" w14:textId="20C9A0F3" w:rsidR="002D5AD5" w:rsidRPr="00DB6832" w:rsidRDefault="00E21922" w:rsidP="002D5AD5">
            <w:pPr>
              <w:rPr>
                <w:rFonts w:ascii="Aptos" w:hAnsi="Aptos" w:cstheme="majorHAnsi"/>
                <w:b/>
                <w:color w:val="000000"/>
              </w:rPr>
            </w:pPr>
            <w:r w:rsidRPr="00DB6832">
              <w:rPr>
                <w:rFonts w:ascii="Aptos" w:hAnsi="Aptos" w:cstheme="majorHAnsi"/>
                <w:b/>
              </w:rPr>
              <w:t xml:space="preserve">Appraisal </w:t>
            </w:r>
            <w:r w:rsidR="0055341B" w:rsidRPr="00DB6832">
              <w:rPr>
                <w:rFonts w:ascii="Aptos" w:hAnsi="Aptos" w:cstheme="majorHAnsi"/>
                <w:b/>
              </w:rPr>
              <w:t>Summary and Justification</w:t>
            </w:r>
            <w:r w:rsidR="009A299B" w:rsidRPr="00DB6832">
              <w:rPr>
                <w:rFonts w:ascii="Aptos" w:hAnsi="Aptos" w:cstheme="majorHAnsi"/>
                <w:b/>
              </w:rPr>
              <w:t xml:space="preserve"> (Summary of your accomplishments and contributions)</w:t>
            </w:r>
          </w:p>
        </w:tc>
      </w:tr>
      <w:tr w:rsidR="002D5AD5" w:rsidRPr="00DB6832" w14:paraId="579A657B" w14:textId="77777777" w:rsidTr="006B68D3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29F9" w14:textId="77777777" w:rsidR="002D5AD5" w:rsidRPr="00DB6832" w:rsidRDefault="002D5AD5">
            <w:pPr>
              <w:rPr>
                <w:rFonts w:ascii="Aptos" w:hAnsi="Aptos" w:cstheme="majorHAnsi"/>
                <w:color w:val="FF0000"/>
              </w:rPr>
            </w:pPr>
          </w:p>
          <w:p w14:paraId="5520A565" w14:textId="77777777" w:rsidR="006A378F" w:rsidRPr="00DB6832" w:rsidRDefault="006A378F">
            <w:pPr>
              <w:rPr>
                <w:rFonts w:ascii="Aptos" w:hAnsi="Aptos" w:cstheme="majorHAnsi"/>
                <w:color w:val="FF0000"/>
              </w:rPr>
            </w:pPr>
          </w:p>
          <w:p w14:paraId="27C464F8" w14:textId="77777777" w:rsidR="006A378F" w:rsidRPr="00DB6832" w:rsidRDefault="006A378F">
            <w:pPr>
              <w:rPr>
                <w:rFonts w:ascii="Aptos" w:hAnsi="Aptos" w:cstheme="majorHAnsi"/>
                <w:color w:val="FF0000"/>
              </w:rPr>
            </w:pPr>
          </w:p>
          <w:p w14:paraId="544AA834" w14:textId="77777777" w:rsidR="006A378F" w:rsidRPr="00DB6832" w:rsidRDefault="006A378F">
            <w:pPr>
              <w:rPr>
                <w:rFonts w:ascii="Aptos" w:hAnsi="Aptos" w:cstheme="majorHAnsi"/>
                <w:color w:val="FF0000"/>
              </w:rPr>
            </w:pPr>
          </w:p>
          <w:p w14:paraId="43EC342C" w14:textId="33BE3DDB" w:rsidR="00C36730" w:rsidRPr="00DB6832" w:rsidRDefault="00C36730" w:rsidP="006A378F">
            <w:pPr>
              <w:rPr>
                <w:rFonts w:ascii="Aptos" w:hAnsi="Aptos" w:cstheme="majorHAnsi"/>
                <w:color w:val="FF0000"/>
              </w:rPr>
            </w:pPr>
          </w:p>
        </w:tc>
      </w:tr>
      <w:tr w:rsidR="002D1071" w:rsidRPr="00DB6832" w14:paraId="53764092" w14:textId="77777777" w:rsidTr="00DD466A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04D" w14:textId="7218E6D5" w:rsidR="002D1071" w:rsidRPr="00DB6832" w:rsidRDefault="002D1071" w:rsidP="002D1071">
            <w:pPr>
              <w:rPr>
                <w:rFonts w:ascii="Aptos" w:hAnsi="Aptos" w:cstheme="majorHAnsi"/>
                <w:b/>
                <w:bCs/>
              </w:rPr>
            </w:pPr>
            <w:r w:rsidRPr="00DB6832">
              <w:rPr>
                <w:rFonts w:ascii="Aptos" w:hAnsi="Aptos" w:cstheme="majorHAnsi"/>
                <w:b/>
                <w:bCs/>
              </w:rPr>
              <w:t>Career Goals, Hopes and Aspirations Discussion:</w:t>
            </w:r>
          </w:p>
          <w:p w14:paraId="3504CE39" w14:textId="77777777" w:rsidR="002D1071" w:rsidRPr="00DB6832" w:rsidRDefault="002D1071" w:rsidP="002D1071">
            <w:pPr>
              <w:rPr>
                <w:rFonts w:ascii="Aptos" w:hAnsi="Aptos" w:cstheme="majorHAnsi"/>
              </w:rPr>
            </w:pPr>
          </w:p>
          <w:p w14:paraId="79E92914" w14:textId="77777777" w:rsidR="002D1071" w:rsidRPr="00DB6832" w:rsidRDefault="002D1071" w:rsidP="002D1071">
            <w:pPr>
              <w:rPr>
                <w:rFonts w:ascii="Aptos" w:hAnsi="Aptos" w:cstheme="majorHAnsi"/>
              </w:rPr>
            </w:pPr>
          </w:p>
          <w:p w14:paraId="3E44ADA0" w14:textId="77777777" w:rsidR="002D1071" w:rsidRPr="00DB6832" w:rsidRDefault="002D1071" w:rsidP="002D1071">
            <w:pPr>
              <w:rPr>
                <w:rFonts w:ascii="Aptos" w:hAnsi="Aptos" w:cstheme="majorHAnsi"/>
              </w:rPr>
            </w:pPr>
          </w:p>
          <w:p w14:paraId="27194E6F" w14:textId="77777777" w:rsidR="006A378F" w:rsidRPr="00DB6832" w:rsidRDefault="006A378F" w:rsidP="002D1071">
            <w:pPr>
              <w:rPr>
                <w:rFonts w:ascii="Aptos" w:hAnsi="Aptos" w:cstheme="majorHAnsi"/>
              </w:rPr>
            </w:pPr>
          </w:p>
          <w:p w14:paraId="47E5BC51" w14:textId="77777777" w:rsidR="002D1071" w:rsidRPr="00DB6832" w:rsidRDefault="002D1071" w:rsidP="00026349">
            <w:pPr>
              <w:spacing w:after="0"/>
              <w:rPr>
                <w:rFonts w:ascii="Aptos" w:hAnsi="Aptos" w:cstheme="majorHAnsi"/>
                <w:b/>
                <w:color w:val="000000"/>
              </w:rPr>
            </w:pPr>
          </w:p>
        </w:tc>
      </w:tr>
      <w:tr w:rsidR="002D5AD5" w:rsidRPr="00DB6832" w14:paraId="159B71AB" w14:textId="77777777" w:rsidTr="00DD466A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86E5" w14:textId="340B32F9" w:rsidR="002D5AD5" w:rsidRPr="00DB6832" w:rsidRDefault="002D5AD5" w:rsidP="00026349">
            <w:pPr>
              <w:spacing w:after="0"/>
              <w:rPr>
                <w:rFonts w:ascii="Aptos" w:hAnsi="Aptos" w:cstheme="majorHAnsi"/>
                <w:sz w:val="18"/>
                <w:szCs w:val="18"/>
              </w:rPr>
            </w:pPr>
            <w:r w:rsidRPr="00DB6832">
              <w:rPr>
                <w:rFonts w:ascii="Aptos" w:hAnsi="Aptos" w:cstheme="majorHAnsi"/>
                <w:b/>
                <w:color w:val="000000"/>
              </w:rPr>
              <w:lastRenderedPageBreak/>
              <w:t>Development Goals</w:t>
            </w:r>
            <w:r w:rsidR="00EF36D5" w:rsidRPr="00DB6832">
              <w:rPr>
                <w:rFonts w:ascii="Aptos" w:hAnsi="Aptos" w:cstheme="majorHAnsi"/>
                <w:b/>
                <w:color w:val="000000"/>
              </w:rPr>
              <w:t>/MBO</w:t>
            </w:r>
            <w:r w:rsidR="00AA0148" w:rsidRPr="00DB6832">
              <w:rPr>
                <w:rFonts w:ascii="Aptos" w:hAnsi="Aptos" w:cstheme="majorHAnsi"/>
                <w:b/>
                <w:color w:val="000000"/>
              </w:rPr>
              <w:t>s</w:t>
            </w:r>
            <w:r w:rsidRPr="00DB6832">
              <w:rPr>
                <w:rFonts w:ascii="Aptos" w:hAnsi="Aptos" w:cstheme="majorHAnsi"/>
                <w:b/>
                <w:color w:val="000000"/>
              </w:rPr>
              <w:t xml:space="preserve"> for Next Year</w:t>
            </w:r>
            <w:r w:rsidR="00EF36D5" w:rsidRPr="00DB6832">
              <w:rPr>
                <w:rFonts w:ascii="Aptos" w:hAnsi="Aptos" w:cstheme="majorHAnsi"/>
                <w:b/>
                <w:color w:val="000000"/>
              </w:rPr>
              <w:t xml:space="preserve"> (SMART)</w:t>
            </w:r>
          </w:p>
          <w:p w14:paraId="67327410" w14:textId="77777777" w:rsidR="002D5AD5" w:rsidRPr="00DB6832" w:rsidRDefault="002D5AD5">
            <w:pPr>
              <w:rPr>
                <w:rFonts w:ascii="Aptos" w:hAnsi="Aptos" w:cstheme="majorHAnsi"/>
              </w:rPr>
            </w:pPr>
          </w:p>
        </w:tc>
      </w:tr>
      <w:tr w:rsidR="002D5AD5" w:rsidRPr="00DB6832" w14:paraId="3FAE0254" w14:textId="77777777" w:rsidTr="00290651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19D" w14:textId="77777777" w:rsidR="00017992" w:rsidRPr="00DB6832" w:rsidRDefault="00017992" w:rsidP="00017992">
            <w:pPr>
              <w:ind w:left="360"/>
              <w:rPr>
                <w:rFonts w:ascii="Aptos" w:hAnsi="Aptos" w:cstheme="majorHAnsi"/>
              </w:rPr>
            </w:pPr>
          </w:p>
          <w:p w14:paraId="127213C1" w14:textId="5DD8D470" w:rsidR="002D5AD5" w:rsidRPr="00DB6832" w:rsidRDefault="002D5AD5" w:rsidP="00EE4163">
            <w:pPr>
              <w:rPr>
                <w:rFonts w:ascii="Aptos" w:hAnsi="Aptos" w:cstheme="majorHAnsi"/>
                <w:b/>
                <w:bCs/>
              </w:rPr>
            </w:pPr>
            <w:r w:rsidRPr="00DB6832">
              <w:rPr>
                <w:rFonts w:ascii="Aptos" w:hAnsi="Aptos" w:cstheme="majorHAnsi"/>
              </w:rPr>
              <w:t xml:space="preserve">      </w:t>
            </w:r>
            <w:r w:rsidRPr="00DB6832">
              <w:rPr>
                <w:rFonts w:ascii="Aptos" w:hAnsi="Aptos" w:cstheme="majorHAnsi"/>
                <w:b/>
                <w:bCs/>
              </w:rPr>
              <w:t xml:space="preserve"> </w:t>
            </w:r>
            <w:r w:rsidR="00B32A9F" w:rsidRPr="00DB6832">
              <w:rPr>
                <w:rFonts w:ascii="Aptos" w:hAnsi="Aptos" w:cstheme="majorHAnsi"/>
                <w:b/>
                <w:bCs/>
              </w:rPr>
              <w:t>MBOs</w:t>
            </w:r>
          </w:p>
          <w:p w14:paraId="5408C9FD" w14:textId="77777777" w:rsidR="00EE4163" w:rsidRPr="00DB6832" w:rsidRDefault="002D5AD5" w:rsidP="00EE4163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 xml:space="preserve">  </w:t>
            </w:r>
          </w:p>
          <w:p w14:paraId="5B37B991" w14:textId="3B5E5712" w:rsidR="00195164" w:rsidRPr="00DB6832" w:rsidRDefault="002D5AD5" w:rsidP="00EE4163">
            <w:pPr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 xml:space="preserve">    </w:t>
            </w:r>
          </w:p>
          <w:p w14:paraId="63848D09" w14:textId="77777777" w:rsidR="00195164" w:rsidRPr="00DB6832" w:rsidRDefault="00195164" w:rsidP="00EE4163">
            <w:pPr>
              <w:rPr>
                <w:rFonts w:ascii="Aptos" w:hAnsi="Aptos" w:cstheme="majorHAnsi"/>
              </w:rPr>
            </w:pPr>
          </w:p>
          <w:p w14:paraId="535A03BE" w14:textId="77777777" w:rsidR="00EE4163" w:rsidRPr="00DB6832" w:rsidRDefault="00EE4163" w:rsidP="00EE4163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 xml:space="preserve">    </w:t>
            </w:r>
          </w:p>
          <w:p w14:paraId="3F24E6C1" w14:textId="77777777" w:rsidR="00195164" w:rsidRPr="00DB6832" w:rsidRDefault="00195164" w:rsidP="00EE4163">
            <w:pPr>
              <w:rPr>
                <w:rFonts w:ascii="Aptos" w:hAnsi="Aptos" w:cstheme="majorHAnsi"/>
              </w:rPr>
            </w:pPr>
          </w:p>
          <w:p w14:paraId="193CFF7D" w14:textId="77777777" w:rsidR="00195164" w:rsidRPr="00DB6832" w:rsidRDefault="00195164" w:rsidP="00EE4163">
            <w:pPr>
              <w:rPr>
                <w:rFonts w:ascii="Aptos" w:hAnsi="Aptos" w:cstheme="majorHAnsi"/>
              </w:rPr>
            </w:pPr>
          </w:p>
          <w:p w14:paraId="65923A64" w14:textId="05B559A7" w:rsidR="00EE4163" w:rsidRPr="00DB6832" w:rsidRDefault="00EE4163" w:rsidP="00EE4163">
            <w:pPr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 xml:space="preserve">     </w:t>
            </w:r>
          </w:p>
          <w:p w14:paraId="2B13A475" w14:textId="3622CEBE" w:rsidR="00E21922" w:rsidRPr="00DB6832" w:rsidRDefault="00E21922" w:rsidP="00ED5835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</w:p>
          <w:p w14:paraId="770DEE4E" w14:textId="77777777" w:rsidR="00ED5835" w:rsidRPr="00DB6832" w:rsidRDefault="00ED5835" w:rsidP="00ED5835">
            <w:pPr>
              <w:rPr>
                <w:rFonts w:ascii="Aptos" w:hAnsi="Aptos" w:cstheme="majorHAnsi"/>
              </w:rPr>
            </w:pPr>
          </w:p>
          <w:p w14:paraId="39124EC7" w14:textId="77777777" w:rsidR="00195164" w:rsidRPr="00DB6832" w:rsidRDefault="00195164" w:rsidP="00ED5835">
            <w:pPr>
              <w:rPr>
                <w:rFonts w:ascii="Aptos" w:hAnsi="Aptos" w:cstheme="majorHAnsi"/>
              </w:rPr>
            </w:pPr>
          </w:p>
          <w:p w14:paraId="5215BAC9" w14:textId="77777777" w:rsidR="00195164" w:rsidRPr="00DB6832" w:rsidRDefault="00195164" w:rsidP="00ED5835">
            <w:pPr>
              <w:rPr>
                <w:rFonts w:ascii="Aptos" w:hAnsi="Aptos" w:cstheme="majorHAnsi"/>
              </w:rPr>
            </w:pPr>
          </w:p>
          <w:p w14:paraId="711616EE" w14:textId="1075AFEA" w:rsidR="00ED5835" w:rsidRPr="00DB6832" w:rsidRDefault="00ED5835" w:rsidP="00ED5835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</w:p>
          <w:p w14:paraId="226F4AD6" w14:textId="77777777" w:rsidR="00ED5835" w:rsidRPr="00DB6832" w:rsidRDefault="00ED5835" w:rsidP="00ED5835">
            <w:pPr>
              <w:rPr>
                <w:rFonts w:ascii="Aptos" w:hAnsi="Aptos" w:cstheme="majorHAnsi"/>
              </w:rPr>
            </w:pPr>
          </w:p>
          <w:p w14:paraId="1D5FB294" w14:textId="77777777" w:rsidR="00195164" w:rsidRPr="00DB6832" w:rsidRDefault="00195164" w:rsidP="00ED5835">
            <w:pPr>
              <w:rPr>
                <w:rFonts w:ascii="Aptos" w:hAnsi="Aptos" w:cstheme="majorHAnsi"/>
              </w:rPr>
            </w:pPr>
          </w:p>
          <w:p w14:paraId="2D3DE6F3" w14:textId="77777777" w:rsidR="00195164" w:rsidRPr="00DB6832" w:rsidRDefault="00195164" w:rsidP="00ED5835">
            <w:pPr>
              <w:rPr>
                <w:rFonts w:ascii="Aptos" w:hAnsi="Aptos" w:cstheme="majorHAnsi"/>
              </w:rPr>
            </w:pPr>
          </w:p>
          <w:p w14:paraId="2DDEA32C" w14:textId="77777777" w:rsidR="00ED5835" w:rsidRPr="00DB6832" w:rsidRDefault="00195164" w:rsidP="006A253E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  <w:r w:rsidRPr="00DB6832">
              <w:rPr>
                <w:rFonts w:ascii="Aptos" w:hAnsi="Aptos" w:cstheme="majorHAnsi"/>
              </w:rPr>
              <w:t xml:space="preserve"> </w:t>
            </w:r>
          </w:p>
          <w:p w14:paraId="2DF40830" w14:textId="77777777" w:rsidR="00195164" w:rsidRPr="00DB6832" w:rsidRDefault="00195164" w:rsidP="00195164">
            <w:pPr>
              <w:rPr>
                <w:rFonts w:ascii="Aptos" w:hAnsi="Aptos" w:cstheme="majorHAnsi"/>
              </w:rPr>
            </w:pPr>
          </w:p>
          <w:p w14:paraId="223E9410" w14:textId="77777777" w:rsidR="00195164" w:rsidRPr="00DB6832" w:rsidRDefault="00195164" w:rsidP="00195164">
            <w:pPr>
              <w:rPr>
                <w:rFonts w:ascii="Aptos" w:hAnsi="Aptos" w:cstheme="majorHAnsi"/>
              </w:rPr>
            </w:pPr>
          </w:p>
          <w:p w14:paraId="2EEFC6E5" w14:textId="3AD1C288" w:rsidR="00195164" w:rsidRPr="00DB6832" w:rsidRDefault="00195164" w:rsidP="00195164">
            <w:pPr>
              <w:rPr>
                <w:rFonts w:ascii="Aptos" w:hAnsi="Aptos" w:cstheme="majorHAnsi"/>
              </w:rPr>
            </w:pPr>
          </w:p>
        </w:tc>
      </w:tr>
    </w:tbl>
    <w:p w14:paraId="596F4D4E" w14:textId="77777777" w:rsidR="00211A07" w:rsidRPr="00DB6832" w:rsidRDefault="00211A07" w:rsidP="00211A07">
      <w:pPr>
        <w:rPr>
          <w:rFonts w:ascii="Aptos" w:hAnsi="Aptos" w:cstheme="majorHAnsi"/>
          <w:sz w:val="10"/>
        </w:rPr>
      </w:pPr>
    </w:p>
    <w:p w14:paraId="71E6824A" w14:textId="77777777" w:rsidR="00211A07" w:rsidRPr="00DB6832" w:rsidRDefault="00211A07" w:rsidP="00211A07">
      <w:pPr>
        <w:rPr>
          <w:rFonts w:ascii="Aptos" w:hAnsi="Aptos" w:cstheme="majorHAnsi"/>
          <w:sz w:val="10"/>
        </w:rPr>
      </w:pPr>
    </w:p>
    <w:p w14:paraId="1D33ED24" w14:textId="6C1D4E19" w:rsidR="00211A07" w:rsidRPr="00DB6832" w:rsidRDefault="00211A07" w:rsidP="00211A07">
      <w:pPr>
        <w:tabs>
          <w:tab w:val="left" w:pos="7991"/>
        </w:tabs>
        <w:rPr>
          <w:rFonts w:ascii="Aptos" w:hAnsi="Aptos" w:cstheme="majorHAnsi"/>
          <w:sz w:val="10"/>
        </w:rPr>
      </w:pPr>
      <w:r w:rsidRPr="00DB6832">
        <w:rPr>
          <w:rFonts w:ascii="Aptos" w:hAnsi="Aptos" w:cstheme="majorHAnsi"/>
          <w:sz w:val="10"/>
        </w:rPr>
        <w:tab/>
      </w:r>
    </w:p>
    <w:p w14:paraId="2DAC5EF0" w14:textId="77777777" w:rsidR="00DB6832" w:rsidRPr="00211A07" w:rsidRDefault="00DB6832" w:rsidP="004E131D">
      <w:pPr>
        <w:tabs>
          <w:tab w:val="left" w:pos="7991"/>
        </w:tabs>
        <w:jc w:val="center"/>
        <w:rPr>
          <w:rFonts w:asciiTheme="majorHAnsi" w:hAnsiTheme="majorHAnsi" w:cstheme="majorHAnsi"/>
          <w:sz w:val="10"/>
        </w:rPr>
      </w:pPr>
    </w:p>
    <w:sectPr w:rsidR="00DB6832" w:rsidRPr="00211A07" w:rsidSect="004311D2">
      <w:headerReference w:type="default" r:id="rId7"/>
      <w:footerReference w:type="default" r:id="rId8"/>
      <w:pgSz w:w="12240" w:h="15840" w:code="1"/>
      <w:pgMar w:top="288" w:right="576" w:bottom="288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C4D3" w14:textId="77777777" w:rsidR="00A22A35" w:rsidRDefault="00A22A35">
      <w:r>
        <w:separator/>
      </w:r>
    </w:p>
  </w:endnote>
  <w:endnote w:type="continuationSeparator" w:id="0">
    <w:p w14:paraId="41CED86D" w14:textId="77777777" w:rsidR="00A22A35" w:rsidRDefault="00A2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4BD0" w14:textId="7CD00BB0" w:rsidR="00BB3DE7" w:rsidRPr="004311D2" w:rsidRDefault="00211A07" w:rsidP="007B1668">
    <w:pPr>
      <w:pStyle w:val="Footer"/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</w:rPr>
      <w:t xml:space="preserve">ET Investments </w:t>
    </w:r>
  </w:p>
  <w:p w14:paraId="78993975" w14:textId="387E396D" w:rsidR="00BB3DE7" w:rsidRPr="004311D2" w:rsidRDefault="00BB3DE7" w:rsidP="007B1668">
    <w:pPr>
      <w:pStyle w:val="Footer"/>
      <w:tabs>
        <w:tab w:val="left" w:pos="2895"/>
        <w:tab w:val="center" w:pos="5400"/>
      </w:tabs>
      <w:spacing w:after="0"/>
      <w:jc w:val="center"/>
      <w:rPr>
        <w:sz w:val="16"/>
        <w:szCs w:val="16"/>
      </w:rPr>
    </w:pPr>
    <w:r w:rsidRPr="004311D2">
      <w:rPr>
        <w:rFonts w:ascii="Calibri" w:hAnsi="Calibri"/>
        <w:sz w:val="16"/>
        <w:szCs w:val="16"/>
      </w:rPr>
      <w:t>©2</w:t>
    </w:r>
    <w:r w:rsidR="00211A07">
      <w:rPr>
        <w:rFonts w:ascii="Calibri" w:hAnsi="Calibri"/>
        <w:sz w:val="16"/>
        <w:szCs w:val="16"/>
      </w:rPr>
      <w:t>02</w:t>
    </w:r>
    <w:r w:rsidR="00CD7CC2">
      <w:rPr>
        <w:rFonts w:ascii="Calibri" w:hAnsi="Calibri"/>
        <w:sz w:val="16"/>
        <w:szCs w:val="16"/>
      </w:rPr>
      <w:t>5</w:t>
    </w:r>
    <w:r w:rsidRPr="004311D2">
      <w:rPr>
        <w:rFonts w:ascii="Calibri" w:hAnsi="Calibri"/>
        <w:sz w:val="16"/>
        <w:szCs w:val="16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1487" w14:textId="77777777" w:rsidR="00A22A35" w:rsidRDefault="00A22A35">
      <w:r>
        <w:separator/>
      </w:r>
    </w:p>
  </w:footnote>
  <w:footnote w:type="continuationSeparator" w:id="0">
    <w:p w14:paraId="038DEB32" w14:textId="77777777" w:rsidR="00A22A35" w:rsidRDefault="00A22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035D" w14:textId="77777777" w:rsidR="00630449" w:rsidRPr="00687640" w:rsidRDefault="00C75DA7" w:rsidP="00CD7CC2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25"/>
      </w:tabs>
      <w:spacing w:after="0"/>
      <w:rPr>
        <w:rFonts w:ascii="Calibri" w:hAnsi="Calibri" w:cs="Calibri"/>
        <w:color w:val="548DD4" w:themeColor="text2" w:themeTint="99"/>
        <w:sz w:val="32"/>
        <w:szCs w:val="32"/>
      </w:rPr>
    </w:pPr>
    <w:r w:rsidRPr="00687640">
      <w:rPr>
        <w:rFonts w:ascii="Calibri" w:hAnsi="Calibri" w:cs="Calibri"/>
        <w:color w:val="548DD4" w:themeColor="text2" w:themeTint="99"/>
        <w:sz w:val="32"/>
        <w:szCs w:val="32"/>
      </w:rPr>
      <w:t>Title</w:t>
    </w:r>
    <w:r w:rsidR="00E63809" w:rsidRPr="00687640">
      <w:rPr>
        <w:rFonts w:ascii="Calibri" w:hAnsi="Calibri" w:cs="Calibri"/>
        <w:color w:val="548DD4" w:themeColor="text2" w:themeTint="99"/>
        <w:sz w:val="32"/>
        <w:szCs w:val="32"/>
      </w:rPr>
      <w:t xml:space="preserve"> Officer</w:t>
    </w:r>
    <w:r w:rsidRPr="00687640">
      <w:rPr>
        <w:rFonts w:ascii="Calibri" w:hAnsi="Calibri" w:cs="Calibri"/>
        <w:color w:val="548DD4" w:themeColor="text2" w:themeTint="99"/>
        <w:sz w:val="32"/>
        <w:szCs w:val="32"/>
      </w:rPr>
      <w:t>/Examiner</w:t>
    </w:r>
    <w:r w:rsidR="003C1AFE" w:rsidRPr="00687640">
      <w:rPr>
        <w:rFonts w:ascii="Calibri" w:hAnsi="Calibri" w:cs="Calibri"/>
        <w:color w:val="548DD4" w:themeColor="text2" w:themeTint="99"/>
        <w:sz w:val="32"/>
        <w:szCs w:val="32"/>
      </w:rPr>
      <w:t xml:space="preserve"> </w:t>
    </w:r>
    <w:r w:rsidR="00BB3DE7" w:rsidRPr="00687640">
      <w:rPr>
        <w:rFonts w:ascii="Calibri" w:hAnsi="Calibri" w:cs="Calibri"/>
        <w:color w:val="548DD4" w:themeColor="text2" w:themeTint="99"/>
        <w:sz w:val="32"/>
        <w:szCs w:val="32"/>
      </w:rPr>
      <w:t>Scorecard</w:t>
    </w:r>
  </w:p>
  <w:p w14:paraId="23027898" w14:textId="6534DBEE" w:rsidR="00BB3DE7" w:rsidRPr="009E4C46" w:rsidRDefault="00630449" w:rsidP="00CD7CC2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25"/>
      </w:tabs>
      <w:spacing w:after="0"/>
      <w:rPr>
        <w:rFonts w:ascii="Calibri" w:hAnsi="Calibri"/>
        <w:sz w:val="28"/>
        <w:szCs w:val="28"/>
      </w:rPr>
    </w:pPr>
    <w:r w:rsidRPr="00687640">
      <w:rPr>
        <w:rFonts w:ascii="Calibri" w:hAnsi="Calibri" w:cs="Calibri"/>
        <w:color w:val="548DD4" w:themeColor="text2" w:themeTint="99"/>
        <w:sz w:val="20"/>
        <w:szCs w:val="20"/>
      </w:rPr>
      <w:t>V2 2-20-2025</w:t>
    </w:r>
    <w:r w:rsidR="00482695" w:rsidRPr="00687640">
      <w:rPr>
        <w:rFonts w:ascii="Calibri" w:hAnsi="Calibri"/>
        <w:sz w:val="44"/>
        <w:szCs w:val="44"/>
      </w:rPr>
      <w:tab/>
    </w:r>
    <w:r w:rsidR="00CD7CC2" w:rsidRPr="009E4C46">
      <w:rPr>
        <w:rFonts w:ascii="Calibri" w:hAnsi="Calibri"/>
        <w:sz w:val="28"/>
        <w:szCs w:val="28"/>
      </w:rPr>
      <w:tab/>
    </w:r>
  </w:p>
  <w:p w14:paraId="69470357" w14:textId="77777777" w:rsidR="007B1668" w:rsidRPr="007B1668" w:rsidRDefault="007B1668" w:rsidP="007B1668">
    <w:pPr>
      <w:pStyle w:val="Footer"/>
      <w:spacing w:after="0"/>
      <w:ind w:left="180"/>
      <w:rPr>
        <w:rFonts w:ascii="Calibri" w:hAnsi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04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12F6D"/>
    <w:multiLevelType w:val="hybridMultilevel"/>
    <w:tmpl w:val="29E24850"/>
    <w:lvl w:ilvl="0" w:tplc="E7E4C4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D5973"/>
    <w:multiLevelType w:val="hybridMultilevel"/>
    <w:tmpl w:val="7260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2498">
    <w:abstractNumId w:val="1"/>
  </w:num>
  <w:num w:numId="2" w16cid:durableId="1561096771">
    <w:abstractNumId w:val="0"/>
  </w:num>
  <w:num w:numId="3" w16cid:durableId="127397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5F"/>
    <w:rsid w:val="00001AAA"/>
    <w:rsid w:val="00001F20"/>
    <w:rsid w:val="00003D7D"/>
    <w:rsid w:val="00003EAC"/>
    <w:rsid w:val="000166FE"/>
    <w:rsid w:val="00017992"/>
    <w:rsid w:val="00017B06"/>
    <w:rsid w:val="00017D18"/>
    <w:rsid w:val="00026349"/>
    <w:rsid w:val="000269BE"/>
    <w:rsid w:val="000270AA"/>
    <w:rsid w:val="00027B64"/>
    <w:rsid w:val="0003296C"/>
    <w:rsid w:val="00037EEF"/>
    <w:rsid w:val="00037EFD"/>
    <w:rsid w:val="000414A1"/>
    <w:rsid w:val="0005255D"/>
    <w:rsid w:val="0005311B"/>
    <w:rsid w:val="0005379F"/>
    <w:rsid w:val="00055CE3"/>
    <w:rsid w:val="000626C2"/>
    <w:rsid w:val="00064AF6"/>
    <w:rsid w:val="0006600E"/>
    <w:rsid w:val="00067A7E"/>
    <w:rsid w:val="0007159C"/>
    <w:rsid w:val="00074542"/>
    <w:rsid w:val="00074C2F"/>
    <w:rsid w:val="00076A10"/>
    <w:rsid w:val="000810EC"/>
    <w:rsid w:val="00085510"/>
    <w:rsid w:val="00085BF9"/>
    <w:rsid w:val="00085FD9"/>
    <w:rsid w:val="00091155"/>
    <w:rsid w:val="000975ED"/>
    <w:rsid w:val="000A3E25"/>
    <w:rsid w:val="000A4341"/>
    <w:rsid w:val="000A4CA4"/>
    <w:rsid w:val="000B0536"/>
    <w:rsid w:val="000B0E23"/>
    <w:rsid w:val="000B6C51"/>
    <w:rsid w:val="000C203C"/>
    <w:rsid w:val="000C37F7"/>
    <w:rsid w:val="000D3CFF"/>
    <w:rsid w:val="000D5BB3"/>
    <w:rsid w:val="000E0084"/>
    <w:rsid w:val="000E1A6C"/>
    <w:rsid w:val="000E35DF"/>
    <w:rsid w:val="000E412B"/>
    <w:rsid w:val="000F5B30"/>
    <w:rsid w:val="000F6BB3"/>
    <w:rsid w:val="001019D6"/>
    <w:rsid w:val="00133692"/>
    <w:rsid w:val="0013786F"/>
    <w:rsid w:val="00143A29"/>
    <w:rsid w:val="00147B08"/>
    <w:rsid w:val="00150DCA"/>
    <w:rsid w:val="00151840"/>
    <w:rsid w:val="00155BE5"/>
    <w:rsid w:val="00157055"/>
    <w:rsid w:val="00157F7D"/>
    <w:rsid w:val="00161BE1"/>
    <w:rsid w:val="001636FD"/>
    <w:rsid w:val="00163FFA"/>
    <w:rsid w:val="0016752B"/>
    <w:rsid w:val="00175A44"/>
    <w:rsid w:val="00177B39"/>
    <w:rsid w:val="00184203"/>
    <w:rsid w:val="00186704"/>
    <w:rsid w:val="00186886"/>
    <w:rsid w:val="00187B92"/>
    <w:rsid w:val="00195164"/>
    <w:rsid w:val="00196C2A"/>
    <w:rsid w:val="00197777"/>
    <w:rsid w:val="001A2A08"/>
    <w:rsid w:val="001A3FC7"/>
    <w:rsid w:val="001A69F6"/>
    <w:rsid w:val="001C2639"/>
    <w:rsid w:val="001C26B1"/>
    <w:rsid w:val="001C4CA1"/>
    <w:rsid w:val="001C68D8"/>
    <w:rsid w:val="001C7254"/>
    <w:rsid w:val="001D2A5F"/>
    <w:rsid w:val="001D36BA"/>
    <w:rsid w:val="001E0B1F"/>
    <w:rsid w:val="001E15B4"/>
    <w:rsid w:val="001E62A7"/>
    <w:rsid w:val="001F56E7"/>
    <w:rsid w:val="002002CB"/>
    <w:rsid w:val="00205F94"/>
    <w:rsid w:val="002101F7"/>
    <w:rsid w:val="00211A07"/>
    <w:rsid w:val="002129E6"/>
    <w:rsid w:val="00212E09"/>
    <w:rsid w:val="002145A3"/>
    <w:rsid w:val="002168B2"/>
    <w:rsid w:val="00217CDF"/>
    <w:rsid w:val="00220DF3"/>
    <w:rsid w:val="002306FB"/>
    <w:rsid w:val="00237B2D"/>
    <w:rsid w:val="00243D29"/>
    <w:rsid w:val="00254A50"/>
    <w:rsid w:val="00254E42"/>
    <w:rsid w:val="00255C41"/>
    <w:rsid w:val="0025699C"/>
    <w:rsid w:val="00262B62"/>
    <w:rsid w:val="002649C8"/>
    <w:rsid w:val="00266895"/>
    <w:rsid w:val="00267E02"/>
    <w:rsid w:val="00277093"/>
    <w:rsid w:val="00277D30"/>
    <w:rsid w:val="00286554"/>
    <w:rsid w:val="00287B3C"/>
    <w:rsid w:val="0029026D"/>
    <w:rsid w:val="0029054F"/>
    <w:rsid w:val="002934C1"/>
    <w:rsid w:val="00293FBE"/>
    <w:rsid w:val="0029448A"/>
    <w:rsid w:val="00296805"/>
    <w:rsid w:val="002A064E"/>
    <w:rsid w:val="002A21DF"/>
    <w:rsid w:val="002A3C7F"/>
    <w:rsid w:val="002A53F8"/>
    <w:rsid w:val="002A63B5"/>
    <w:rsid w:val="002B0760"/>
    <w:rsid w:val="002C0409"/>
    <w:rsid w:val="002C0464"/>
    <w:rsid w:val="002C713F"/>
    <w:rsid w:val="002D06C8"/>
    <w:rsid w:val="002D1071"/>
    <w:rsid w:val="002D4B74"/>
    <w:rsid w:val="002D5AD5"/>
    <w:rsid w:val="002D5B43"/>
    <w:rsid w:val="002D7C52"/>
    <w:rsid w:val="002E6E18"/>
    <w:rsid w:val="002F1FEA"/>
    <w:rsid w:val="002F508E"/>
    <w:rsid w:val="002F5558"/>
    <w:rsid w:val="002F6C80"/>
    <w:rsid w:val="003000B8"/>
    <w:rsid w:val="00300B66"/>
    <w:rsid w:val="00302723"/>
    <w:rsid w:val="0031033F"/>
    <w:rsid w:val="00317A81"/>
    <w:rsid w:val="00320427"/>
    <w:rsid w:val="003208EE"/>
    <w:rsid w:val="003209A2"/>
    <w:rsid w:val="00321AB0"/>
    <w:rsid w:val="0033213A"/>
    <w:rsid w:val="0033317E"/>
    <w:rsid w:val="00333A58"/>
    <w:rsid w:val="00334301"/>
    <w:rsid w:val="00341E38"/>
    <w:rsid w:val="003471C4"/>
    <w:rsid w:val="00360DCD"/>
    <w:rsid w:val="0036335B"/>
    <w:rsid w:val="003649C6"/>
    <w:rsid w:val="003736B6"/>
    <w:rsid w:val="003752AB"/>
    <w:rsid w:val="003773A7"/>
    <w:rsid w:val="003822CF"/>
    <w:rsid w:val="00382C38"/>
    <w:rsid w:val="0038677A"/>
    <w:rsid w:val="00387924"/>
    <w:rsid w:val="00391052"/>
    <w:rsid w:val="003915B6"/>
    <w:rsid w:val="0039652E"/>
    <w:rsid w:val="003A0F95"/>
    <w:rsid w:val="003A2DB4"/>
    <w:rsid w:val="003A37A1"/>
    <w:rsid w:val="003A3D49"/>
    <w:rsid w:val="003A49CB"/>
    <w:rsid w:val="003A510D"/>
    <w:rsid w:val="003A5CDE"/>
    <w:rsid w:val="003B396A"/>
    <w:rsid w:val="003C0BD6"/>
    <w:rsid w:val="003C1AFE"/>
    <w:rsid w:val="003C3527"/>
    <w:rsid w:val="003C54DD"/>
    <w:rsid w:val="003C5E1B"/>
    <w:rsid w:val="003C7CE4"/>
    <w:rsid w:val="003D2C46"/>
    <w:rsid w:val="003D31BE"/>
    <w:rsid w:val="003D5016"/>
    <w:rsid w:val="003D7828"/>
    <w:rsid w:val="003E2EE1"/>
    <w:rsid w:val="003E4E9C"/>
    <w:rsid w:val="003E4EE3"/>
    <w:rsid w:val="003F0756"/>
    <w:rsid w:val="003F3351"/>
    <w:rsid w:val="003F46B7"/>
    <w:rsid w:val="003F4E90"/>
    <w:rsid w:val="003F5DA2"/>
    <w:rsid w:val="004024E8"/>
    <w:rsid w:val="004034E9"/>
    <w:rsid w:val="00404244"/>
    <w:rsid w:val="0040486D"/>
    <w:rsid w:val="0040668A"/>
    <w:rsid w:val="00410BE8"/>
    <w:rsid w:val="004279B4"/>
    <w:rsid w:val="004311D2"/>
    <w:rsid w:val="004339A5"/>
    <w:rsid w:val="00436078"/>
    <w:rsid w:val="00436F61"/>
    <w:rsid w:val="0044599B"/>
    <w:rsid w:val="00446861"/>
    <w:rsid w:val="004469B9"/>
    <w:rsid w:val="00446EE8"/>
    <w:rsid w:val="004529C1"/>
    <w:rsid w:val="00453241"/>
    <w:rsid w:val="004574B0"/>
    <w:rsid w:val="0046618A"/>
    <w:rsid w:val="00467621"/>
    <w:rsid w:val="004772AC"/>
    <w:rsid w:val="00482695"/>
    <w:rsid w:val="00490E43"/>
    <w:rsid w:val="004943AB"/>
    <w:rsid w:val="00496A23"/>
    <w:rsid w:val="004A096A"/>
    <w:rsid w:val="004A2128"/>
    <w:rsid w:val="004A29FA"/>
    <w:rsid w:val="004B29B0"/>
    <w:rsid w:val="004B5060"/>
    <w:rsid w:val="004B6227"/>
    <w:rsid w:val="004B6864"/>
    <w:rsid w:val="004B69F7"/>
    <w:rsid w:val="004C07CC"/>
    <w:rsid w:val="004C0A5A"/>
    <w:rsid w:val="004C200E"/>
    <w:rsid w:val="004C254F"/>
    <w:rsid w:val="004C3109"/>
    <w:rsid w:val="004C6762"/>
    <w:rsid w:val="004D47A8"/>
    <w:rsid w:val="004D5680"/>
    <w:rsid w:val="004D6AF5"/>
    <w:rsid w:val="004E131D"/>
    <w:rsid w:val="004E133E"/>
    <w:rsid w:val="004E2BC9"/>
    <w:rsid w:val="004E4875"/>
    <w:rsid w:val="004E645A"/>
    <w:rsid w:val="004F7286"/>
    <w:rsid w:val="00505B07"/>
    <w:rsid w:val="005074CC"/>
    <w:rsid w:val="00507A05"/>
    <w:rsid w:val="005105F7"/>
    <w:rsid w:val="00511D67"/>
    <w:rsid w:val="00513753"/>
    <w:rsid w:val="00513AEE"/>
    <w:rsid w:val="005211CD"/>
    <w:rsid w:val="00524221"/>
    <w:rsid w:val="0052433E"/>
    <w:rsid w:val="0052506A"/>
    <w:rsid w:val="0053231A"/>
    <w:rsid w:val="005325A7"/>
    <w:rsid w:val="00540854"/>
    <w:rsid w:val="00540E5A"/>
    <w:rsid w:val="00550713"/>
    <w:rsid w:val="0055341B"/>
    <w:rsid w:val="00561051"/>
    <w:rsid w:val="005633DC"/>
    <w:rsid w:val="005638A9"/>
    <w:rsid w:val="005640A3"/>
    <w:rsid w:val="005659A9"/>
    <w:rsid w:val="0056658D"/>
    <w:rsid w:val="00567287"/>
    <w:rsid w:val="005725C7"/>
    <w:rsid w:val="005729F2"/>
    <w:rsid w:val="00575F7A"/>
    <w:rsid w:val="00581A24"/>
    <w:rsid w:val="005950D5"/>
    <w:rsid w:val="005959D5"/>
    <w:rsid w:val="00596E3E"/>
    <w:rsid w:val="005A21B1"/>
    <w:rsid w:val="005B3393"/>
    <w:rsid w:val="005B6289"/>
    <w:rsid w:val="005C6C85"/>
    <w:rsid w:val="005C70C8"/>
    <w:rsid w:val="005D7D02"/>
    <w:rsid w:val="005E439C"/>
    <w:rsid w:val="005F2357"/>
    <w:rsid w:val="005F39FC"/>
    <w:rsid w:val="005F7B2A"/>
    <w:rsid w:val="0060435F"/>
    <w:rsid w:val="00604DAB"/>
    <w:rsid w:val="006053A0"/>
    <w:rsid w:val="00605F2A"/>
    <w:rsid w:val="00607209"/>
    <w:rsid w:val="00617C53"/>
    <w:rsid w:val="00622906"/>
    <w:rsid w:val="00623D09"/>
    <w:rsid w:val="006302B1"/>
    <w:rsid w:val="00630449"/>
    <w:rsid w:val="00637EE2"/>
    <w:rsid w:val="00641098"/>
    <w:rsid w:val="00643877"/>
    <w:rsid w:val="006467B0"/>
    <w:rsid w:val="00650F0C"/>
    <w:rsid w:val="00651180"/>
    <w:rsid w:val="0065154F"/>
    <w:rsid w:val="00651D3C"/>
    <w:rsid w:val="006543C6"/>
    <w:rsid w:val="00654D0B"/>
    <w:rsid w:val="00657289"/>
    <w:rsid w:val="006574A9"/>
    <w:rsid w:val="006576FC"/>
    <w:rsid w:val="006616C3"/>
    <w:rsid w:val="00663591"/>
    <w:rsid w:val="006656D9"/>
    <w:rsid w:val="0067601F"/>
    <w:rsid w:val="0067716D"/>
    <w:rsid w:val="00680E29"/>
    <w:rsid w:val="00684BCA"/>
    <w:rsid w:val="00686C9C"/>
    <w:rsid w:val="00687333"/>
    <w:rsid w:val="00687640"/>
    <w:rsid w:val="00692CCB"/>
    <w:rsid w:val="006963BB"/>
    <w:rsid w:val="00696818"/>
    <w:rsid w:val="006974E4"/>
    <w:rsid w:val="006A253E"/>
    <w:rsid w:val="006A378F"/>
    <w:rsid w:val="006A45D0"/>
    <w:rsid w:val="006A6D28"/>
    <w:rsid w:val="006B49BD"/>
    <w:rsid w:val="006B6EEE"/>
    <w:rsid w:val="006C3C78"/>
    <w:rsid w:val="006D41A2"/>
    <w:rsid w:val="006D4E08"/>
    <w:rsid w:val="006D7DB2"/>
    <w:rsid w:val="006F3957"/>
    <w:rsid w:val="006F50DF"/>
    <w:rsid w:val="006F652B"/>
    <w:rsid w:val="006F6D56"/>
    <w:rsid w:val="00710CB3"/>
    <w:rsid w:val="00714314"/>
    <w:rsid w:val="00715A00"/>
    <w:rsid w:val="00725D99"/>
    <w:rsid w:val="0072612E"/>
    <w:rsid w:val="00727417"/>
    <w:rsid w:val="0073104E"/>
    <w:rsid w:val="007332AA"/>
    <w:rsid w:val="00733E41"/>
    <w:rsid w:val="00740774"/>
    <w:rsid w:val="00745AFF"/>
    <w:rsid w:val="00746CB1"/>
    <w:rsid w:val="0074711A"/>
    <w:rsid w:val="00747D8A"/>
    <w:rsid w:val="00750964"/>
    <w:rsid w:val="00753D3D"/>
    <w:rsid w:val="0076471D"/>
    <w:rsid w:val="00767504"/>
    <w:rsid w:val="007725F2"/>
    <w:rsid w:val="00772A72"/>
    <w:rsid w:val="00772B10"/>
    <w:rsid w:val="0077608E"/>
    <w:rsid w:val="00780014"/>
    <w:rsid w:val="00780BE2"/>
    <w:rsid w:val="0078684F"/>
    <w:rsid w:val="00792354"/>
    <w:rsid w:val="00793746"/>
    <w:rsid w:val="007A11B7"/>
    <w:rsid w:val="007A1A7E"/>
    <w:rsid w:val="007A2EEE"/>
    <w:rsid w:val="007A4FE6"/>
    <w:rsid w:val="007B1668"/>
    <w:rsid w:val="007B16B5"/>
    <w:rsid w:val="007C6014"/>
    <w:rsid w:val="007C764F"/>
    <w:rsid w:val="007D089A"/>
    <w:rsid w:val="007D1B2E"/>
    <w:rsid w:val="007D3B33"/>
    <w:rsid w:val="007D41EB"/>
    <w:rsid w:val="007D54B4"/>
    <w:rsid w:val="007E2B80"/>
    <w:rsid w:val="007E2BC8"/>
    <w:rsid w:val="007E7A4C"/>
    <w:rsid w:val="007F0064"/>
    <w:rsid w:val="007F19B9"/>
    <w:rsid w:val="007F3A70"/>
    <w:rsid w:val="007F73DD"/>
    <w:rsid w:val="007F7543"/>
    <w:rsid w:val="00804CAF"/>
    <w:rsid w:val="00807FBE"/>
    <w:rsid w:val="00812870"/>
    <w:rsid w:val="00827005"/>
    <w:rsid w:val="00833862"/>
    <w:rsid w:val="008370DD"/>
    <w:rsid w:val="00837A70"/>
    <w:rsid w:val="00842C59"/>
    <w:rsid w:val="00845DDD"/>
    <w:rsid w:val="00851830"/>
    <w:rsid w:val="00852D61"/>
    <w:rsid w:val="00853A6B"/>
    <w:rsid w:val="00854DBC"/>
    <w:rsid w:val="00855913"/>
    <w:rsid w:val="0086178E"/>
    <w:rsid w:val="00861F2C"/>
    <w:rsid w:val="008676F4"/>
    <w:rsid w:val="00867807"/>
    <w:rsid w:val="00876364"/>
    <w:rsid w:val="00881627"/>
    <w:rsid w:val="00892FB2"/>
    <w:rsid w:val="00895181"/>
    <w:rsid w:val="00895D39"/>
    <w:rsid w:val="008A63CC"/>
    <w:rsid w:val="008A6A48"/>
    <w:rsid w:val="008A76D7"/>
    <w:rsid w:val="008B660B"/>
    <w:rsid w:val="008D049E"/>
    <w:rsid w:val="008D04D9"/>
    <w:rsid w:val="008D5A15"/>
    <w:rsid w:val="008E333A"/>
    <w:rsid w:val="008E3A96"/>
    <w:rsid w:val="008E6305"/>
    <w:rsid w:val="008E7E5F"/>
    <w:rsid w:val="008F1490"/>
    <w:rsid w:val="0090075D"/>
    <w:rsid w:val="009031A2"/>
    <w:rsid w:val="0090617B"/>
    <w:rsid w:val="0091002E"/>
    <w:rsid w:val="00911F01"/>
    <w:rsid w:val="00913CDB"/>
    <w:rsid w:val="009156ED"/>
    <w:rsid w:val="00921356"/>
    <w:rsid w:val="00930873"/>
    <w:rsid w:val="00940972"/>
    <w:rsid w:val="00946259"/>
    <w:rsid w:val="00946C23"/>
    <w:rsid w:val="00953F8D"/>
    <w:rsid w:val="009574AD"/>
    <w:rsid w:val="00960AC8"/>
    <w:rsid w:val="00973486"/>
    <w:rsid w:val="00983404"/>
    <w:rsid w:val="009946E9"/>
    <w:rsid w:val="00995560"/>
    <w:rsid w:val="0099679F"/>
    <w:rsid w:val="00996F36"/>
    <w:rsid w:val="009A299B"/>
    <w:rsid w:val="009A5EE7"/>
    <w:rsid w:val="009B032D"/>
    <w:rsid w:val="009B58D1"/>
    <w:rsid w:val="009B68DB"/>
    <w:rsid w:val="009D5F0C"/>
    <w:rsid w:val="009E0597"/>
    <w:rsid w:val="009E244F"/>
    <w:rsid w:val="009E3503"/>
    <w:rsid w:val="009E4C46"/>
    <w:rsid w:val="009E5C2C"/>
    <w:rsid w:val="009E7124"/>
    <w:rsid w:val="009E798F"/>
    <w:rsid w:val="00A053F6"/>
    <w:rsid w:val="00A0610E"/>
    <w:rsid w:val="00A07410"/>
    <w:rsid w:val="00A14B3A"/>
    <w:rsid w:val="00A168C5"/>
    <w:rsid w:val="00A20AE2"/>
    <w:rsid w:val="00A22A35"/>
    <w:rsid w:val="00A22F0A"/>
    <w:rsid w:val="00A2690E"/>
    <w:rsid w:val="00A32F02"/>
    <w:rsid w:val="00A33C04"/>
    <w:rsid w:val="00A34500"/>
    <w:rsid w:val="00A34C10"/>
    <w:rsid w:val="00A41D69"/>
    <w:rsid w:val="00A4625E"/>
    <w:rsid w:val="00A46768"/>
    <w:rsid w:val="00A52519"/>
    <w:rsid w:val="00A633EB"/>
    <w:rsid w:val="00A6495F"/>
    <w:rsid w:val="00A72BF9"/>
    <w:rsid w:val="00A75FFF"/>
    <w:rsid w:val="00A77E07"/>
    <w:rsid w:val="00A84C9E"/>
    <w:rsid w:val="00A872C0"/>
    <w:rsid w:val="00A9058F"/>
    <w:rsid w:val="00A92038"/>
    <w:rsid w:val="00A92AA4"/>
    <w:rsid w:val="00AA0148"/>
    <w:rsid w:val="00AA01C0"/>
    <w:rsid w:val="00AA31D8"/>
    <w:rsid w:val="00AC0AAD"/>
    <w:rsid w:val="00AC27E7"/>
    <w:rsid w:val="00AC3863"/>
    <w:rsid w:val="00AC3B19"/>
    <w:rsid w:val="00AC4B94"/>
    <w:rsid w:val="00AC53C3"/>
    <w:rsid w:val="00AC53CF"/>
    <w:rsid w:val="00AC65C1"/>
    <w:rsid w:val="00AC6AA9"/>
    <w:rsid w:val="00AD26F2"/>
    <w:rsid w:val="00AD5FF1"/>
    <w:rsid w:val="00AD6415"/>
    <w:rsid w:val="00AD69EF"/>
    <w:rsid w:val="00AD7CF9"/>
    <w:rsid w:val="00AE0484"/>
    <w:rsid w:val="00AE1E61"/>
    <w:rsid w:val="00AE6387"/>
    <w:rsid w:val="00AF68E4"/>
    <w:rsid w:val="00B01507"/>
    <w:rsid w:val="00B02B91"/>
    <w:rsid w:val="00B034BA"/>
    <w:rsid w:val="00B069FF"/>
    <w:rsid w:val="00B10D14"/>
    <w:rsid w:val="00B10DD8"/>
    <w:rsid w:val="00B1224F"/>
    <w:rsid w:val="00B12905"/>
    <w:rsid w:val="00B15E26"/>
    <w:rsid w:val="00B166E5"/>
    <w:rsid w:val="00B24056"/>
    <w:rsid w:val="00B25BAB"/>
    <w:rsid w:val="00B305EB"/>
    <w:rsid w:val="00B32A9F"/>
    <w:rsid w:val="00B33361"/>
    <w:rsid w:val="00B360F7"/>
    <w:rsid w:val="00B3749C"/>
    <w:rsid w:val="00B472B8"/>
    <w:rsid w:val="00B506F7"/>
    <w:rsid w:val="00B645DD"/>
    <w:rsid w:val="00B679EE"/>
    <w:rsid w:val="00B72CAD"/>
    <w:rsid w:val="00B7582E"/>
    <w:rsid w:val="00B766E1"/>
    <w:rsid w:val="00B81404"/>
    <w:rsid w:val="00B819E6"/>
    <w:rsid w:val="00B82838"/>
    <w:rsid w:val="00B831B3"/>
    <w:rsid w:val="00B83E03"/>
    <w:rsid w:val="00B85D34"/>
    <w:rsid w:val="00B869F7"/>
    <w:rsid w:val="00B90104"/>
    <w:rsid w:val="00B94F6C"/>
    <w:rsid w:val="00B958DF"/>
    <w:rsid w:val="00B97A2D"/>
    <w:rsid w:val="00BA3CFD"/>
    <w:rsid w:val="00BB044A"/>
    <w:rsid w:val="00BB3DE7"/>
    <w:rsid w:val="00BB78C3"/>
    <w:rsid w:val="00BC02D0"/>
    <w:rsid w:val="00BC6D3E"/>
    <w:rsid w:val="00BD05A2"/>
    <w:rsid w:val="00BD36BC"/>
    <w:rsid w:val="00BD7AB8"/>
    <w:rsid w:val="00BD7B49"/>
    <w:rsid w:val="00BE3CFA"/>
    <w:rsid w:val="00BF27A0"/>
    <w:rsid w:val="00BF344A"/>
    <w:rsid w:val="00BF4C6E"/>
    <w:rsid w:val="00BF69EE"/>
    <w:rsid w:val="00BF783B"/>
    <w:rsid w:val="00BF7A19"/>
    <w:rsid w:val="00C05280"/>
    <w:rsid w:val="00C11135"/>
    <w:rsid w:val="00C11A26"/>
    <w:rsid w:val="00C123D3"/>
    <w:rsid w:val="00C1290A"/>
    <w:rsid w:val="00C12953"/>
    <w:rsid w:val="00C13DFE"/>
    <w:rsid w:val="00C20995"/>
    <w:rsid w:val="00C2331A"/>
    <w:rsid w:val="00C2581C"/>
    <w:rsid w:val="00C260BD"/>
    <w:rsid w:val="00C27093"/>
    <w:rsid w:val="00C31A85"/>
    <w:rsid w:val="00C36730"/>
    <w:rsid w:val="00C37D6F"/>
    <w:rsid w:val="00C432F6"/>
    <w:rsid w:val="00C4645D"/>
    <w:rsid w:val="00C47CC8"/>
    <w:rsid w:val="00C52DD8"/>
    <w:rsid w:val="00C53879"/>
    <w:rsid w:val="00C55654"/>
    <w:rsid w:val="00C60564"/>
    <w:rsid w:val="00C622D2"/>
    <w:rsid w:val="00C67B29"/>
    <w:rsid w:val="00C7133F"/>
    <w:rsid w:val="00C715B0"/>
    <w:rsid w:val="00C719BA"/>
    <w:rsid w:val="00C73A38"/>
    <w:rsid w:val="00C75DA7"/>
    <w:rsid w:val="00C9107B"/>
    <w:rsid w:val="00C957B7"/>
    <w:rsid w:val="00C97224"/>
    <w:rsid w:val="00CA6F37"/>
    <w:rsid w:val="00CB6390"/>
    <w:rsid w:val="00CC0A4B"/>
    <w:rsid w:val="00CC0CA7"/>
    <w:rsid w:val="00CC0E00"/>
    <w:rsid w:val="00CC1092"/>
    <w:rsid w:val="00CC2A2D"/>
    <w:rsid w:val="00CC3146"/>
    <w:rsid w:val="00CC4FD9"/>
    <w:rsid w:val="00CC78EF"/>
    <w:rsid w:val="00CD1266"/>
    <w:rsid w:val="00CD2230"/>
    <w:rsid w:val="00CD756B"/>
    <w:rsid w:val="00CD7CC2"/>
    <w:rsid w:val="00CE1EAE"/>
    <w:rsid w:val="00CE2815"/>
    <w:rsid w:val="00CE60EA"/>
    <w:rsid w:val="00CE653D"/>
    <w:rsid w:val="00CE6CE0"/>
    <w:rsid w:val="00CE7A74"/>
    <w:rsid w:val="00CF1327"/>
    <w:rsid w:val="00CF34C4"/>
    <w:rsid w:val="00CF4DA5"/>
    <w:rsid w:val="00D0272A"/>
    <w:rsid w:val="00D04DF2"/>
    <w:rsid w:val="00D07B7A"/>
    <w:rsid w:val="00D15F53"/>
    <w:rsid w:val="00D21039"/>
    <w:rsid w:val="00D2261C"/>
    <w:rsid w:val="00D22DAC"/>
    <w:rsid w:val="00D23042"/>
    <w:rsid w:val="00D25369"/>
    <w:rsid w:val="00D3275D"/>
    <w:rsid w:val="00D34BF3"/>
    <w:rsid w:val="00D35460"/>
    <w:rsid w:val="00D40458"/>
    <w:rsid w:val="00D423C5"/>
    <w:rsid w:val="00D42B32"/>
    <w:rsid w:val="00D4347B"/>
    <w:rsid w:val="00D442E9"/>
    <w:rsid w:val="00D54E62"/>
    <w:rsid w:val="00D54E65"/>
    <w:rsid w:val="00D567EA"/>
    <w:rsid w:val="00D60C6F"/>
    <w:rsid w:val="00D6214B"/>
    <w:rsid w:val="00D638BD"/>
    <w:rsid w:val="00D72AC0"/>
    <w:rsid w:val="00D77B88"/>
    <w:rsid w:val="00D80C60"/>
    <w:rsid w:val="00D86535"/>
    <w:rsid w:val="00D86CF5"/>
    <w:rsid w:val="00D87EFF"/>
    <w:rsid w:val="00D9276D"/>
    <w:rsid w:val="00D960B1"/>
    <w:rsid w:val="00DA21F3"/>
    <w:rsid w:val="00DA4B7B"/>
    <w:rsid w:val="00DA5E3D"/>
    <w:rsid w:val="00DB0A4B"/>
    <w:rsid w:val="00DB2346"/>
    <w:rsid w:val="00DB6832"/>
    <w:rsid w:val="00DB69E9"/>
    <w:rsid w:val="00DB7A54"/>
    <w:rsid w:val="00DC08F3"/>
    <w:rsid w:val="00DC13FB"/>
    <w:rsid w:val="00DC21D8"/>
    <w:rsid w:val="00DC7C68"/>
    <w:rsid w:val="00DD0AB7"/>
    <w:rsid w:val="00DD1AAB"/>
    <w:rsid w:val="00DD2FF6"/>
    <w:rsid w:val="00DD3DD1"/>
    <w:rsid w:val="00DE0D83"/>
    <w:rsid w:val="00DE4246"/>
    <w:rsid w:val="00DF020D"/>
    <w:rsid w:val="00DF0AC9"/>
    <w:rsid w:val="00DF304A"/>
    <w:rsid w:val="00E0410B"/>
    <w:rsid w:val="00E06554"/>
    <w:rsid w:val="00E11F0A"/>
    <w:rsid w:val="00E145F1"/>
    <w:rsid w:val="00E17807"/>
    <w:rsid w:val="00E21922"/>
    <w:rsid w:val="00E2300A"/>
    <w:rsid w:val="00E2585A"/>
    <w:rsid w:val="00E261B4"/>
    <w:rsid w:val="00E30946"/>
    <w:rsid w:val="00E33BB2"/>
    <w:rsid w:val="00E40116"/>
    <w:rsid w:val="00E473EE"/>
    <w:rsid w:val="00E477B3"/>
    <w:rsid w:val="00E50275"/>
    <w:rsid w:val="00E5272E"/>
    <w:rsid w:val="00E52B24"/>
    <w:rsid w:val="00E557AC"/>
    <w:rsid w:val="00E572B4"/>
    <w:rsid w:val="00E60CC3"/>
    <w:rsid w:val="00E61343"/>
    <w:rsid w:val="00E61B7F"/>
    <w:rsid w:val="00E63809"/>
    <w:rsid w:val="00E64AA6"/>
    <w:rsid w:val="00E64ED2"/>
    <w:rsid w:val="00E654CC"/>
    <w:rsid w:val="00E672B3"/>
    <w:rsid w:val="00E67D28"/>
    <w:rsid w:val="00E72770"/>
    <w:rsid w:val="00E727AE"/>
    <w:rsid w:val="00E75E88"/>
    <w:rsid w:val="00E837F6"/>
    <w:rsid w:val="00E853FD"/>
    <w:rsid w:val="00E85EAE"/>
    <w:rsid w:val="00E90656"/>
    <w:rsid w:val="00E95B38"/>
    <w:rsid w:val="00E97470"/>
    <w:rsid w:val="00E97E14"/>
    <w:rsid w:val="00EA1669"/>
    <w:rsid w:val="00EA33D9"/>
    <w:rsid w:val="00EA7839"/>
    <w:rsid w:val="00EB039F"/>
    <w:rsid w:val="00EC7942"/>
    <w:rsid w:val="00ED26D3"/>
    <w:rsid w:val="00ED3A67"/>
    <w:rsid w:val="00ED42CE"/>
    <w:rsid w:val="00ED4317"/>
    <w:rsid w:val="00ED5835"/>
    <w:rsid w:val="00ED6017"/>
    <w:rsid w:val="00ED7C3B"/>
    <w:rsid w:val="00EE1DDB"/>
    <w:rsid w:val="00EE33F9"/>
    <w:rsid w:val="00EE4163"/>
    <w:rsid w:val="00EE45FF"/>
    <w:rsid w:val="00EE4DCE"/>
    <w:rsid w:val="00EE586F"/>
    <w:rsid w:val="00EF214A"/>
    <w:rsid w:val="00EF36D5"/>
    <w:rsid w:val="00F11A6A"/>
    <w:rsid w:val="00F14B9B"/>
    <w:rsid w:val="00F20BEE"/>
    <w:rsid w:val="00F33D90"/>
    <w:rsid w:val="00F36B2D"/>
    <w:rsid w:val="00F42385"/>
    <w:rsid w:val="00F42F3D"/>
    <w:rsid w:val="00F55D55"/>
    <w:rsid w:val="00F575A3"/>
    <w:rsid w:val="00F61794"/>
    <w:rsid w:val="00F657B1"/>
    <w:rsid w:val="00F72AE1"/>
    <w:rsid w:val="00F85D1B"/>
    <w:rsid w:val="00F871BB"/>
    <w:rsid w:val="00F90879"/>
    <w:rsid w:val="00FA26E8"/>
    <w:rsid w:val="00FA2B9D"/>
    <w:rsid w:val="00FB240B"/>
    <w:rsid w:val="00FB3082"/>
    <w:rsid w:val="00FB3532"/>
    <w:rsid w:val="00FB3C14"/>
    <w:rsid w:val="00FB7041"/>
    <w:rsid w:val="00FC1D8C"/>
    <w:rsid w:val="00FC28A6"/>
    <w:rsid w:val="00FC4118"/>
    <w:rsid w:val="00FD347E"/>
    <w:rsid w:val="00FD4E03"/>
    <w:rsid w:val="00FD696F"/>
    <w:rsid w:val="00FE1A2C"/>
    <w:rsid w:val="00FE588D"/>
    <w:rsid w:val="00FE68ED"/>
    <w:rsid w:val="00FF081D"/>
    <w:rsid w:val="00FF10AB"/>
    <w:rsid w:val="00FF2CAF"/>
    <w:rsid w:val="00FF3A19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BCFC0"/>
  <w15:docId w15:val="{B095F959-F108-4E59-9A11-8EDF3DC4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83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qFormat/>
    <w:rsid w:val="00EC7942"/>
    <w:pPr>
      <w:keepNext/>
      <w:framePr w:hSpace="187" w:wrap="around" w:vAnchor="page" w:hAnchor="margin" w:xAlign="center" w:y="2564"/>
      <w:suppressOverlap/>
      <w:jc w:val="center"/>
      <w:outlineLvl w:val="0"/>
    </w:pPr>
    <w:rPr>
      <w:rFonts w:ascii="Calibri" w:hAnsi="Calibri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  <w:rsid w:val="00DB68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B6832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Web3">
    <w:name w:val="Table Web 3"/>
    <w:basedOn w:val="TableNormal"/>
    <w:rsid w:val="00960A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960A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60A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BalloonText">
    <w:name w:val="Balloon Text"/>
    <w:basedOn w:val="Normal"/>
    <w:semiHidden/>
    <w:rsid w:val="006B6EEE"/>
    <w:rPr>
      <w:rFonts w:ascii="Tahoma" w:hAnsi="Tahoma" w:cs="Tahoma"/>
      <w:sz w:val="16"/>
      <w:szCs w:val="16"/>
    </w:rPr>
  </w:style>
  <w:style w:type="paragraph" w:customStyle="1" w:styleId="PullInBar10">
    <w:name w:val="Pull In Bar 10"/>
    <w:basedOn w:val="Normal"/>
    <w:rsid w:val="00FB7041"/>
    <w:pPr>
      <w:pBdr>
        <w:left w:val="single" w:sz="48" w:space="4" w:color="000080"/>
      </w:pBdr>
      <w:ind w:left="1008" w:right="1440"/>
      <w:jc w:val="both"/>
    </w:pPr>
    <w:rPr>
      <w:sz w:val="20"/>
      <w:szCs w:val="20"/>
    </w:rPr>
  </w:style>
  <w:style w:type="paragraph" w:customStyle="1" w:styleId="Indent">
    <w:name w:val="Indent"/>
    <w:basedOn w:val="Normal"/>
    <w:rsid w:val="00FA2B9D"/>
    <w:pPr>
      <w:ind w:left="720" w:right="720"/>
    </w:pPr>
    <w:rPr>
      <w:sz w:val="20"/>
    </w:rPr>
  </w:style>
  <w:style w:type="character" w:customStyle="1" w:styleId="FooterChar">
    <w:name w:val="Footer Char"/>
    <w:link w:val="Footer"/>
    <w:uiPriority w:val="99"/>
    <w:rsid w:val="00575F7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D347E"/>
    <w:rPr>
      <w:rFonts w:ascii="Calibri" w:eastAsiaTheme="minorEastAsia" w:hAnsi="Calibri" w:cstheme="minorBidi"/>
      <w:b/>
      <w:bCs/>
      <w:u w:val="single"/>
    </w:rPr>
  </w:style>
  <w:style w:type="table" w:styleId="MediumShading1-Accent1">
    <w:name w:val="Medium Shading 1 Accent 1"/>
    <w:basedOn w:val="TableNormal"/>
    <w:uiPriority w:val="63"/>
    <w:rsid w:val="00FD347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2">
    <w:name w:val="Body Text Indent 2"/>
    <w:basedOn w:val="Normal"/>
    <w:link w:val="BodyTextIndent2Char"/>
    <w:unhideWhenUsed/>
    <w:rsid w:val="000F6BB3"/>
    <w:pPr>
      <w:spacing w:after="0" w:line="240" w:lineRule="auto"/>
      <w:ind w:left="-18"/>
    </w:pPr>
    <w:rPr>
      <w:rFonts w:ascii="Garamond" w:eastAsia="Times New Roman" w:hAnsi="Garamond" w:cs="Times New Roman"/>
      <w:sz w:val="20"/>
      <w:szCs w:val="18"/>
    </w:rPr>
  </w:style>
  <w:style w:type="character" w:customStyle="1" w:styleId="BodyTextIndent2Char">
    <w:name w:val="Body Text Indent 2 Char"/>
    <w:basedOn w:val="DefaultParagraphFont"/>
    <w:link w:val="BodyTextIndent2"/>
    <w:rsid w:val="000F6BB3"/>
    <w:rPr>
      <w:rFonts w:ascii="Garamond" w:hAnsi="Garamond"/>
      <w:szCs w:val="18"/>
    </w:rPr>
  </w:style>
  <w:style w:type="table" w:styleId="TableGrid">
    <w:name w:val="Table Grid"/>
    <w:basedOn w:val="TableNormal"/>
    <w:rsid w:val="004C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2D5AD5"/>
    <w:pPr>
      <w:ind w:left="720"/>
      <w:contextualSpacing/>
    </w:pPr>
  </w:style>
  <w:style w:type="paragraph" w:styleId="NoSpacing">
    <w:name w:val="No Spacing"/>
    <w:uiPriority w:val="1"/>
    <w:qFormat/>
    <w:rsid w:val="000D5BB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6176</Characters>
  <Application>Microsoft Office Word</Application>
  <DocSecurity>0</DocSecurity>
  <Lines>405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</vt:lpstr>
    </vt:vector>
  </TitlesOfParts>
  <Company>POWER Hiring</Company>
  <LinksUpToDate>false</LinksUpToDate>
  <CharactersWithSpaces>7169</CharactersWithSpaces>
  <SharedDoc>false</SharedDoc>
  <HLinks>
    <vt:vector size="6" baseType="variant">
      <vt:variant>
        <vt:i4>5570572</vt:i4>
      </vt:variant>
      <vt:variant>
        <vt:i4>0</vt:i4>
      </vt:variant>
      <vt:variant>
        <vt:i4>0</vt:i4>
      </vt:variant>
      <vt:variant>
        <vt:i4>5</vt:i4>
      </vt:variant>
      <vt:variant>
        <vt:lpwstr>http://www.adlerconcepts.com/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</dc:title>
  <dc:creator>Lou Adler</dc:creator>
  <cp:lastModifiedBy>Bryan Johanson</cp:lastModifiedBy>
  <cp:revision>5</cp:revision>
  <cp:lastPrinted>2025-01-24T22:56:00Z</cp:lastPrinted>
  <dcterms:created xsi:type="dcterms:W3CDTF">2025-02-28T22:57:00Z</dcterms:created>
  <dcterms:modified xsi:type="dcterms:W3CDTF">2025-03-05T23:10:00Z</dcterms:modified>
</cp:coreProperties>
</file>