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1897"/>
        <w:gridCol w:w="12493"/>
      </w:tblGrid>
      <w:tr w:rsidR="008A7738" w:rsidRPr="006D3AEB" w14:paraId="6F88C317" w14:textId="77777777" w:rsidTr="00C03945">
        <w:trPr>
          <w:tblHeader/>
        </w:trPr>
        <w:tc>
          <w:tcPr>
            <w:tcW w:w="1705" w:type="dxa"/>
            <w:shd w:val="clear" w:color="auto" w:fill="2C7FCE" w:themeFill="text2" w:themeFillTint="99"/>
          </w:tcPr>
          <w:p w14:paraId="7D11EECB" w14:textId="044DDA4A" w:rsidR="00C03945" w:rsidRPr="006D3AEB" w:rsidRDefault="008332C9" w:rsidP="00C03945">
            <w:pPr>
              <w:rPr>
                <w:b/>
                <w:bCs/>
                <w:color w:val="FFFFFF" w:themeColor="background1"/>
              </w:rPr>
            </w:pPr>
            <w:r w:rsidRPr="006D3AEB">
              <w:rPr>
                <w:b/>
                <w:bCs/>
                <w:color w:val="FFFFFF" w:themeColor="background1"/>
              </w:rPr>
              <w:t>Factor</w:t>
            </w:r>
          </w:p>
        </w:tc>
        <w:tc>
          <w:tcPr>
            <w:tcW w:w="12685" w:type="dxa"/>
            <w:shd w:val="clear" w:color="auto" w:fill="2C7FCE" w:themeFill="text2" w:themeFillTint="99"/>
          </w:tcPr>
          <w:p w14:paraId="3402EE9D" w14:textId="014250BA" w:rsidR="00C03945" w:rsidRPr="006D3AEB" w:rsidRDefault="008332C9" w:rsidP="00C03945">
            <w:pPr>
              <w:rPr>
                <w:b/>
                <w:bCs/>
                <w:color w:val="FFFFFF" w:themeColor="background1"/>
              </w:rPr>
            </w:pPr>
            <w:r w:rsidRPr="006D3AEB">
              <w:rPr>
                <w:b/>
                <w:bCs/>
                <w:color w:val="FFFFFF" w:themeColor="background1"/>
              </w:rPr>
              <w:t>Summary</w:t>
            </w:r>
          </w:p>
        </w:tc>
      </w:tr>
      <w:tr w:rsidR="008A7738" w:rsidRPr="006D3AEB" w14:paraId="20F65D94" w14:textId="77777777" w:rsidTr="00C03945">
        <w:tc>
          <w:tcPr>
            <w:tcW w:w="1705" w:type="dxa"/>
          </w:tcPr>
          <w:p w14:paraId="3546079E" w14:textId="2D7BE2EC" w:rsidR="00C03945" w:rsidRPr="006D3AEB" w:rsidRDefault="008332C9" w:rsidP="0049443B">
            <w:pPr>
              <w:rPr>
                <w:b/>
                <w:bCs/>
              </w:rPr>
            </w:pPr>
            <w:r w:rsidRPr="006D3AEB">
              <w:rPr>
                <w:b/>
                <w:bCs/>
              </w:rPr>
              <w:t>Consistently Meets/Exceeds Financial Targets</w:t>
            </w:r>
          </w:p>
        </w:tc>
        <w:tc>
          <w:tcPr>
            <w:tcW w:w="12685" w:type="dxa"/>
          </w:tcPr>
          <w:p w14:paraId="2BFADA6C" w14:textId="77777777" w:rsidR="003D2EB2" w:rsidRPr="006D3AEB" w:rsidRDefault="008332C9" w:rsidP="00C03945">
            <w:pPr>
              <w:rPr>
                <w:sz w:val="21"/>
                <w:szCs w:val="21"/>
              </w:rPr>
            </w:pPr>
            <w:r w:rsidRPr="006D3AEB">
              <w:rPr>
                <w:sz w:val="21"/>
                <w:szCs w:val="21"/>
              </w:rPr>
              <w:t xml:space="preserve">Meeting or exceeding financial targets is a cornerstone of effective leadership in the title industry. Presidents must not only understand the numbers but also maintain a firm grasp on how they reflect overall performance. This requires the ability to produce highly accurate forecasts, monitor financial metrics in real-time, and make proactive adjustments to ensure profitability and growth. </w:t>
            </w:r>
          </w:p>
          <w:p w14:paraId="25493488" w14:textId="77777777" w:rsidR="003D2EB2" w:rsidRPr="006D3AEB" w:rsidRDefault="003D2EB2" w:rsidP="00C03945">
            <w:pPr>
              <w:rPr>
                <w:sz w:val="21"/>
                <w:szCs w:val="21"/>
              </w:rPr>
            </w:pPr>
          </w:p>
          <w:p w14:paraId="5A9F0101" w14:textId="04711788" w:rsidR="00C03945" w:rsidRPr="006D3AEB" w:rsidRDefault="008332C9" w:rsidP="00C03945">
            <w:pPr>
              <w:rPr>
                <w:sz w:val="21"/>
                <w:szCs w:val="21"/>
              </w:rPr>
            </w:pPr>
            <w:r w:rsidRPr="006D3AEB">
              <w:rPr>
                <w:sz w:val="21"/>
                <w:szCs w:val="21"/>
              </w:rPr>
              <w:t xml:space="preserve">Reactionary management is not sufficient. Success comes from anticipating and addressing challenges before they impact the bottom line. A president's ability to manage margins, control labor costs, and drive revenue growth secures the organization's stability and competitive position. </w:t>
            </w:r>
            <w:r w:rsidR="0048264B" w:rsidRPr="006D3AEB">
              <w:rPr>
                <w:sz w:val="21"/>
                <w:szCs w:val="21"/>
              </w:rPr>
              <w:t>This includes a</w:t>
            </w:r>
            <w:r w:rsidRPr="006D3AEB">
              <w:rPr>
                <w:sz w:val="21"/>
                <w:szCs w:val="21"/>
              </w:rPr>
              <w:t>ctively us</w:t>
            </w:r>
            <w:r w:rsidR="0048264B" w:rsidRPr="006D3AEB">
              <w:rPr>
                <w:sz w:val="21"/>
                <w:szCs w:val="21"/>
              </w:rPr>
              <w:t>ing</w:t>
            </w:r>
            <w:r w:rsidRPr="006D3AEB">
              <w:rPr>
                <w:sz w:val="21"/>
                <w:szCs w:val="21"/>
              </w:rPr>
              <w:t xml:space="preserve"> InspecTR to monitor and track results.</w:t>
            </w:r>
          </w:p>
        </w:tc>
      </w:tr>
      <w:tr w:rsidR="008A7738" w:rsidRPr="006D3AEB" w14:paraId="46273EA1" w14:textId="77777777" w:rsidTr="00C03945">
        <w:tc>
          <w:tcPr>
            <w:tcW w:w="1705" w:type="dxa"/>
          </w:tcPr>
          <w:p w14:paraId="2670C4EB" w14:textId="19228DFD" w:rsidR="00C03945" w:rsidRPr="006D3AEB" w:rsidRDefault="008332C9" w:rsidP="00C03945">
            <w:pPr>
              <w:rPr>
                <w:b/>
                <w:bCs/>
              </w:rPr>
            </w:pPr>
            <w:r w:rsidRPr="006D3AEB">
              <w:rPr>
                <w:b/>
                <w:bCs/>
              </w:rPr>
              <w:t>Develops and Implements a Clear Strategic Direction and Vision</w:t>
            </w:r>
          </w:p>
        </w:tc>
        <w:tc>
          <w:tcPr>
            <w:tcW w:w="12685" w:type="dxa"/>
          </w:tcPr>
          <w:p w14:paraId="412550C8" w14:textId="77777777" w:rsidR="003D2EB2" w:rsidRPr="006D3AEB" w:rsidRDefault="008332C9" w:rsidP="00C03945">
            <w:pPr>
              <w:rPr>
                <w:sz w:val="21"/>
                <w:szCs w:val="21"/>
              </w:rPr>
            </w:pPr>
            <w:r w:rsidRPr="006D3AEB">
              <w:rPr>
                <w:sz w:val="21"/>
                <w:szCs w:val="21"/>
              </w:rPr>
              <w:t>A clear strategic vision unif</w:t>
            </w:r>
            <w:r w:rsidR="00523B2B" w:rsidRPr="006D3AEB">
              <w:rPr>
                <w:sz w:val="21"/>
                <w:szCs w:val="21"/>
              </w:rPr>
              <w:t>ies</w:t>
            </w:r>
            <w:r w:rsidRPr="006D3AEB">
              <w:rPr>
                <w:sz w:val="21"/>
                <w:szCs w:val="21"/>
              </w:rPr>
              <w:t xml:space="preserve"> teams and set</w:t>
            </w:r>
            <w:r w:rsidR="00523B2B" w:rsidRPr="006D3AEB">
              <w:rPr>
                <w:sz w:val="21"/>
                <w:szCs w:val="21"/>
              </w:rPr>
              <w:t>s</w:t>
            </w:r>
            <w:r w:rsidRPr="006D3AEB">
              <w:rPr>
                <w:sz w:val="21"/>
                <w:szCs w:val="21"/>
              </w:rPr>
              <w:t xml:space="preserve"> the foundation for long-term success. Presidents must actively engage their teams in understanding where the business is headed and set achievable goals that align with the company's profitability objectives. Each market presents unique challenges and opportunities—some may require investments to grow market share over time, even at the expense of short-term margins, while others may focus on maximizing profitability, improving productivity, or expanding into new segments like commercial or builder markets. If you're not growing, you are dying. </w:t>
            </w:r>
          </w:p>
          <w:p w14:paraId="3513CC62" w14:textId="77777777" w:rsidR="003D2EB2" w:rsidRPr="006D3AEB" w:rsidRDefault="003D2EB2" w:rsidP="00C03945">
            <w:pPr>
              <w:rPr>
                <w:sz w:val="21"/>
                <w:szCs w:val="21"/>
              </w:rPr>
            </w:pPr>
          </w:p>
          <w:p w14:paraId="4F3F3028" w14:textId="4F98D442" w:rsidR="00C03945" w:rsidRPr="006D3AEB" w:rsidRDefault="008332C9" w:rsidP="00C03945">
            <w:pPr>
              <w:rPr>
                <w:sz w:val="21"/>
                <w:szCs w:val="21"/>
              </w:rPr>
            </w:pPr>
            <w:r w:rsidRPr="006D3AEB">
              <w:rPr>
                <w:sz w:val="21"/>
                <w:szCs w:val="21"/>
              </w:rPr>
              <w:t>This objective demands that presidents not only understand the vision and purpose of the company but also effectively articulate it in a way that inspires alignment and progress</w:t>
            </w:r>
            <w:r w:rsidR="0048264B" w:rsidRPr="006D3AEB">
              <w:rPr>
                <w:sz w:val="21"/>
                <w:szCs w:val="21"/>
              </w:rPr>
              <w:t xml:space="preserve"> with the team</w:t>
            </w:r>
            <w:r w:rsidRPr="006D3AEB">
              <w:rPr>
                <w:sz w:val="21"/>
                <w:szCs w:val="21"/>
              </w:rPr>
              <w:t>. Strategic leadership ensures the organization remains adaptable, innovative, and consistently focused on sustainable growth.</w:t>
            </w:r>
          </w:p>
        </w:tc>
      </w:tr>
      <w:tr w:rsidR="008A7738" w:rsidRPr="006D3AEB" w14:paraId="53082318" w14:textId="77777777" w:rsidTr="00C03945">
        <w:tc>
          <w:tcPr>
            <w:tcW w:w="1705" w:type="dxa"/>
          </w:tcPr>
          <w:p w14:paraId="6A9A86FE" w14:textId="746A7E94" w:rsidR="00C03945" w:rsidRPr="006D3AEB" w:rsidRDefault="008332C9" w:rsidP="00C03945">
            <w:pPr>
              <w:rPr>
                <w:b/>
                <w:bCs/>
              </w:rPr>
            </w:pPr>
            <w:r w:rsidRPr="006D3AEB">
              <w:rPr>
                <w:b/>
                <w:bCs/>
              </w:rPr>
              <w:t xml:space="preserve">Defines and Implements </w:t>
            </w:r>
            <w:proofErr w:type="gramStart"/>
            <w:r w:rsidRPr="006D3AEB">
              <w:rPr>
                <w:b/>
                <w:bCs/>
              </w:rPr>
              <w:t>an Excellent</w:t>
            </w:r>
            <w:proofErr w:type="gramEnd"/>
            <w:r w:rsidRPr="006D3AEB">
              <w:rPr>
                <w:b/>
                <w:bCs/>
              </w:rPr>
              <w:t xml:space="preserve"> Customer Experience</w:t>
            </w:r>
          </w:p>
        </w:tc>
        <w:tc>
          <w:tcPr>
            <w:tcW w:w="12685" w:type="dxa"/>
          </w:tcPr>
          <w:p w14:paraId="0526598F" w14:textId="77777777" w:rsidR="003D2EB2" w:rsidRPr="006D3AEB" w:rsidRDefault="008332C9" w:rsidP="00C03945">
            <w:pPr>
              <w:rPr>
                <w:sz w:val="21"/>
                <w:szCs w:val="21"/>
              </w:rPr>
            </w:pPr>
            <w:r w:rsidRPr="006D3AEB">
              <w:rPr>
                <w:sz w:val="21"/>
                <w:szCs w:val="21"/>
              </w:rPr>
              <w:t xml:space="preserve">Providing </w:t>
            </w:r>
            <w:proofErr w:type="gramStart"/>
            <w:r w:rsidRPr="006D3AEB">
              <w:rPr>
                <w:sz w:val="21"/>
                <w:szCs w:val="21"/>
              </w:rPr>
              <w:t>an exceptional</w:t>
            </w:r>
            <w:proofErr w:type="gramEnd"/>
            <w:r w:rsidRPr="006D3AEB">
              <w:rPr>
                <w:sz w:val="21"/>
                <w:szCs w:val="21"/>
              </w:rPr>
              <w:t xml:space="preserve"> customer experience sets the company apart in a competitive industry. Presidents are responsible for creating and maintaining high service standards, addressing client needs proactively, and ensuring issues are resolved quickly. A key methodology for achieving this is the Non-Directing Party (NDP) Program, which defines a standard for excellent customer interactions throughout the escrow transaction. This program serves as the foundation for the customer experience by institutionalizing service excellence, ensuring it becomes a core business practice rather than relying solely on the knowledge and energy of individual escrow officers, assistants, and salespeople. </w:t>
            </w:r>
          </w:p>
          <w:p w14:paraId="49A7405B" w14:textId="77777777" w:rsidR="003D2EB2" w:rsidRPr="006D3AEB" w:rsidRDefault="003D2EB2" w:rsidP="00C03945">
            <w:pPr>
              <w:rPr>
                <w:sz w:val="21"/>
                <w:szCs w:val="21"/>
              </w:rPr>
            </w:pPr>
          </w:p>
          <w:p w14:paraId="4539BCAD" w14:textId="2B467946" w:rsidR="00C03945" w:rsidRPr="006D3AEB" w:rsidRDefault="008332C9" w:rsidP="00C03945">
            <w:pPr>
              <w:rPr>
                <w:sz w:val="21"/>
                <w:szCs w:val="21"/>
              </w:rPr>
            </w:pPr>
            <w:r w:rsidRPr="006D3AEB">
              <w:rPr>
                <w:sz w:val="21"/>
                <w:szCs w:val="21"/>
              </w:rPr>
              <w:t>Success in this area is evident through metrics such as high customer retention percentages, increased new customer acquisition from the NDP program, and a growing number of customers who trust the company with 100% of their business. These indicators demonstrate that customers value their experience and consistently choose to return, strengthening the company’s reputation and market position.</w:t>
            </w:r>
            <w:r w:rsidR="0048264B" w:rsidRPr="006D3AEB">
              <w:rPr>
                <w:sz w:val="21"/>
                <w:szCs w:val="21"/>
              </w:rPr>
              <w:t xml:space="preserve"> Establishing an Advisory Council composed of influential people in the market is another key component of designing a title company that is responsive to the market and in touch with customers' needs.</w:t>
            </w:r>
          </w:p>
        </w:tc>
      </w:tr>
      <w:tr w:rsidR="008A7738" w:rsidRPr="006D3AEB" w14:paraId="3D47B572" w14:textId="77777777" w:rsidTr="00C03945">
        <w:tc>
          <w:tcPr>
            <w:tcW w:w="1705" w:type="dxa"/>
          </w:tcPr>
          <w:p w14:paraId="7A373F49" w14:textId="35AF60D8" w:rsidR="00C03945" w:rsidRPr="006D3AEB" w:rsidRDefault="008332C9" w:rsidP="00C03945">
            <w:pPr>
              <w:rPr>
                <w:b/>
                <w:bCs/>
              </w:rPr>
            </w:pPr>
            <w:r w:rsidRPr="006D3AEB">
              <w:rPr>
                <w:b/>
                <w:bCs/>
              </w:rPr>
              <w:t>Attracts and Retains Top Talent</w:t>
            </w:r>
          </w:p>
        </w:tc>
        <w:tc>
          <w:tcPr>
            <w:tcW w:w="12685" w:type="dxa"/>
          </w:tcPr>
          <w:p w14:paraId="703D9B6E" w14:textId="77777777" w:rsidR="003D2EB2" w:rsidRPr="006D3AEB" w:rsidRDefault="008332C9" w:rsidP="00C03945">
            <w:pPr>
              <w:rPr>
                <w:sz w:val="21"/>
                <w:szCs w:val="21"/>
              </w:rPr>
            </w:pPr>
            <w:r w:rsidRPr="006D3AEB">
              <w:rPr>
                <w:sz w:val="21"/>
                <w:szCs w:val="21"/>
              </w:rPr>
              <w:t xml:space="preserve">The ability to attract and retain skilled </w:t>
            </w:r>
            <w:r w:rsidR="0048264B" w:rsidRPr="006D3AEB">
              <w:rPr>
                <w:sz w:val="21"/>
                <w:szCs w:val="21"/>
              </w:rPr>
              <w:t xml:space="preserve">title and escrow </w:t>
            </w:r>
            <w:r w:rsidRPr="006D3AEB">
              <w:rPr>
                <w:sz w:val="21"/>
                <w:szCs w:val="21"/>
              </w:rPr>
              <w:t>professionals is critical to maintaining operational excellence and driving growth. Presidents must create an environment that not only engages and retains current team members but also positions the company as a destination for top talent. Success in this area is evident when, during market turmoil, top performers seek us out as their first choice for new opportunities. A positive reputation—for both the company and its leadership—</w:t>
            </w:r>
            <w:r w:rsidR="0048264B" w:rsidRPr="006D3AEB">
              <w:rPr>
                <w:sz w:val="21"/>
                <w:szCs w:val="21"/>
              </w:rPr>
              <w:t>will</w:t>
            </w:r>
            <w:r w:rsidRPr="006D3AEB">
              <w:rPr>
                <w:sz w:val="21"/>
                <w:szCs w:val="21"/>
              </w:rPr>
              <w:t xml:space="preserve"> consistently draw interest from high-performing professionals. </w:t>
            </w:r>
          </w:p>
          <w:p w14:paraId="16D39270" w14:textId="77777777" w:rsidR="003D2EB2" w:rsidRPr="006D3AEB" w:rsidRDefault="003D2EB2" w:rsidP="00C03945">
            <w:pPr>
              <w:rPr>
                <w:sz w:val="21"/>
                <w:szCs w:val="21"/>
              </w:rPr>
            </w:pPr>
          </w:p>
          <w:p w14:paraId="3483BF1E" w14:textId="0680D0B6" w:rsidR="00C03945" w:rsidRPr="006D3AEB" w:rsidRDefault="008332C9" w:rsidP="00C03945">
            <w:pPr>
              <w:rPr>
                <w:sz w:val="21"/>
                <w:szCs w:val="21"/>
              </w:rPr>
            </w:pPr>
            <w:r w:rsidRPr="006D3AEB">
              <w:rPr>
                <w:sz w:val="21"/>
                <w:szCs w:val="21"/>
              </w:rPr>
              <w:t xml:space="preserve">Recruiting cannot be random or happenstance; it must be targeted, focused, and a regular part of </w:t>
            </w:r>
            <w:r w:rsidR="0048264B" w:rsidRPr="006D3AEB">
              <w:rPr>
                <w:sz w:val="21"/>
                <w:szCs w:val="21"/>
              </w:rPr>
              <w:t>each</w:t>
            </w:r>
            <w:r w:rsidRPr="006D3AEB">
              <w:rPr>
                <w:sz w:val="21"/>
                <w:szCs w:val="21"/>
              </w:rPr>
              <w:t xml:space="preserve"> president's daily activities. An informed recruiting plan with specific targets and activities is essential, ensuring that efforts are deliberate and aligned with the company's strategic objectives. When competing head-to-head with larger players for talent, we must emerge as the clear choice</w:t>
            </w:r>
            <w:r w:rsidR="00523B2B" w:rsidRPr="006D3AEB">
              <w:rPr>
                <w:sz w:val="21"/>
                <w:szCs w:val="21"/>
              </w:rPr>
              <w:t xml:space="preserve"> for </w:t>
            </w:r>
            <w:r w:rsidR="00523B2B" w:rsidRPr="006D3AEB">
              <w:rPr>
                <w:sz w:val="21"/>
                <w:szCs w:val="21"/>
              </w:rPr>
              <w:lastRenderedPageBreak/>
              <w:t>those that fit with us</w:t>
            </w:r>
            <w:r w:rsidRPr="006D3AEB">
              <w:rPr>
                <w:sz w:val="21"/>
                <w:szCs w:val="21"/>
              </w:rPr>
              <w:t>. Ultimately, each year should show consistent success in attracting and retaining talent and building a strong, loyal team that enhances the company's reputation and competitiveness.</w:t>
            </w:r>
          </w:p>
        </w:tc>
      </w:tr>
      <w:tr w:rsidR="008A7738" w:rsidRPr="006D3AEB" w14:paraId="16FC3D44" w14:textId="77777777" w:rsidTr="00C03945">
        <w:tc>
          <w:tcPr>
            <w:tcW w:w="1705" w:type="dxa"/>
          </w:tcPr>
          <w:p w14:paraId="03089E33" w14:textId="4DA58EA1" w:rsidR="00C03945" w:rsidRPr="006D3AEB" w:rsidRDefault="008332C9" w:rsidP="00C03945">
            <w:pPr>
              <w:rPr>
                <w:b/>
                <w:bCs/>
              </w:rPr>
            </w:pPr>
            <w:r w:rsidRPr="006D3AEB">
              <w:rPr>
                <w:b/>
                <w:bCs/>
              </w:rPr>
              <w:lastRenderedPageBreak/>
              <w:t>Builds a Winning Culture &amp; Environment</w:t>
            </w:r>
          </w:p>
        </w:tc>
        <w:tc>
          <w:tcPr>
            <w:tcW w:w="12685" w:type="dxa"/>
          </w:tcPr>
          <w:p w14:paraId="2C871156" w14:textId="77777777" w:rsidR="003D2EB2" w:rsidRPr="006D3AEB" w:rsidRDefault="008332C9" w:rsidP="00C03945">
            <w:pPr>
              <w:rPr>
                <w:sz w:val="21"/>
                <w:szCs w:val="21"/>
              </w:rPr>
            </w:pPr>
            <w:r w:rsidRPr="006D3AEB">
              <w:rPr>
                <w:sz w:val="21"/>
                <w:szCs w:val="21"/>
              </w:rPr>
              <w:t xml:space="preserve">Every office has a </w:t>
            </w:r>
            <w:proofErr w:type="gramStart"/>
            <w:r w:rsidRPr="006D3AEB">
              <w:rPr>
                <w:sz w:val="21"/>
                <w:szCs w:val="21"/>
              </w:rPr>
              <w:t>culture—</w:t>
            </w:r>
            <w:proofErr w:type="gramEnd"/>
            <w:r w:rsidRPr="006D3AEB">
              <w:rPr>
                <w:sz w:val="21"/>
                <w:szCs w:val="21"/>
              </w:rPr>
              <w:t xml:space="preserve">if it's not intentionally defined, it will evolve based on the personalities and needs of the people within the organization, often in unintended ways. A great culture, deliberately fostered by the president, attracts and retains top talent, enhances customer service, and creates a positive environment that resonates with both employees and visitors. Culture impacts employee retention, client satisfaction, and even the overall productivity of the team. Presidents must actively cultivate and reward behaviors that align with the company's values, ensuring that the workplace embodies respect, collaboration, recognition, and accountability. Hiring decisions should prioritize candidates who fit the desired cultural vision, reinforcing the environment the company aspires to maintain. </w:t>
            </w:r>
          </w:p>
          <w:p w14:paraId="1DCF8A51" w14:textId="77777777" w:rsidR="003D2EB2" w:rsidRPr="006D3AEB" w:rsidRDefault="003D2EB2" w:rsidP="00C03945">
            <w:pPr>
              <w:rPr>
                <w:sz w:val="21"/>
                <w:szCs w:val="21"/>
              </w:rPr>
            </w:pPr>
          </w:p>
          <w:p w14:paraId="7CA9BE73" w14:textId="54B0CDAF" w:rsidR="00C03945" w:rsidRPr="006D3AEB" w:rsidRDefault="008332C9" w:rsidP="00C03945">
            <w:pPr>
              <w:rPr>
                <w:sz w:val="21"/>
                <w:szCs w:val="21"/>
              </w:rPr>
            </w:pPr>
            <w:r w:rsidRPr="006D3AEB">
              <w:rPr>
                <w:sz w:val="21"/>
                <w:szCs w:val="21"/>
              </w:rPr>
              <w:t>While employee turnover is inevitable, losing talent due to a negative culture is unacceptable and should never happen. Measuring culture involves assessing employee engagement, retention rates, client feedback, and the overall sentiment of those who interact with the office. A winning culture doesn't happen by chance—it requires deliberate actions and ongoing commitment to create a thriving, high-performing environment.</w:t>
            </w:r>
          </w:p>
        </w:tc>
      </w:tr>
      <w:tr w:rsidR="008A7738" w:rsidRPr="006D3AEB" w14:paraId="5F77470D" w14:textId="77777777" w:rsidTr="00C03945">
        <w:tc>
          <w:tcPr>
            <w:tcW w:w="1705" w:type="dxa"/>
          </w:tcPr>
          <w:p w14:paraId="65C70B14" w14:textId="4DFA26AC" w:rsidR="00C03945" w:rsidRPr="006D3AEB" w:rsidRDefault="008332C9" w:rsidP="00C03945">
            <w:pPr>
              <w:rPr>
                <w:b/>
                <w:bCs/>
              </w:rPr>
            </w:pPr>
            <w:r w:rsidRPr="006D3AEB">
              <w:rPr>
                <w:b/>
                <w:bCs/>
              </w:rPr>
              <w:t>Manages Underwriting, Escrow, and Title Risks Proactively</w:t>
            </w:r>
          </w:p>
        </w:tc>
        <w:tc>
          <w:tcPr>
            <w:tcW w:w="12685" w:type="dxa"/>
          </w:tcPr>
          <w:p w14:paraId="3038D3F1" w14:textId="77777777" w:rsidR="00523B2B" w:rsidRPr="006D3AEB" w:rsidRDefault="008332C9" w:rsidP="00C03945">
            <w:pPr>
              <w:rPr>
                <w:sz w:val="21"/>
                <w:szCs w:val="21"/>
              </w:rPr>
            </w:pPr>
            <w:r w:rsidRPr="006D3AEB">
              <w:rPr>
                <w:sz w:val="21"/>
                <w:szCs w:val="21"/>
              </w:rPr>
              <w:t xml:space="preserve">Proactive risk management is critical to minimizing claims, escrow losses, and operational disruptions while safeguarding the company’s reputation and long-term stability. Every office faces risks, but without a deliberate approach, these risks can spiral into significant liabilities. Presidents must establish and enforce clear procedures that address potential vulnerabilities, foster strong and transparent relationships with underwriters, and prioritize regular training for their teams to ensure everyone understands and adheres to risk protocols. </w:t>
            </w:r>
          </w:p>
          <w:p w14:paraId="79A465A8" w14:textId="77777777" w:rsidR="00523B2B" w:rsidRPr="006D3AEB" w:rsidRDefault="00523B2B" w:rsidP="00C03945">
            <w:pPr>
              <w:rPr>
                <w:sz w:val="21"/>
                <w:szCs w:val="21"/>
              </w:rPr>
            </w:pPr>
          </w:p>
          <w:p w14:paraId="2000F302" w14:textId="0F27819F" w:rsidR="00C03945" w:rsidRPr="006D3AEB" w:rsidRDefault="008332C9" w:rsidP="00C03945">
            <w:pPr>
              <w:rPr>
                <w:sz w:val="21"/>
                <w:szCs w:val="21"/>
              </w:rPr>
            </w:pPr>
            <w:r w:rsidRPr="006D3AEB">
              <w:rPr>
                <w:sz w:val="21"/>
                <w:szCs w:val="21"/>
              </w:rPr>
              <w:t>With the rise in fraud schemes targeting the real estate industry, it is essential to implement stringent precautions, educate staff on fraud prevention, and stay vigilant against emerging threats. Effective risk management is not a one-time task but an ongoing process that requires consistent monitoring and improvement. Success in this area is measured by maintaining exceptionally low claims and escrow losses, strengthening underwriter confidence in the company, and ensuring compliance with industry best practices. A proactive approach not only protects the company but also positions it as a trusted and reliable partner in the market.</w:t>
            </w:r>
          </w:p>
        </w:tc>
      </w:tr>
      <w:tr w:rsidR="008A7738" w:rsidRPr="006D3AEB" w14:paraId="7C659F48" w14:textId="77777777" w:rsidTr="00C03945">
        <w:tc>
          <w:tcPr>
            <w:tcW w:w="1705" w:type="dxa"/>
          </w:tcPr>
          <w:p w14:paraId="7DEDA7D1" w14:textId="772BC2BE" w:rsidR="00C03945" w:rsidRPr="006D3AEB" w:rsidRDefault="008332C9" w:rsidP="00C03945">
            <w:pPr>
              <w:rPr>
                <w:b/>
                <w:bCs/>
              </w:rPr>
            </w:pPr>
            <w:proofErr w:type="gramStart"/>
            <w:r w:rsidRPr="006D3AEB">
              <w:rPr>
                <w:b/>
                <w:bCs/>
              </w:rPr>
              <w:t>Builds</w:t>
            </w:r>
            <w:proofErr w:type="gramEnd"/>
            <w:r w:rsidRPr="006D3AEB">
              <w:rPr>
                <w:b/>
                <w:bCs/>
              </w:rPr>
              <w:t xml:space="preserve"> a High-Performing Sales &amp; Marketing Strategy</w:t>
            </w:r>
          </w:p>
        </w:tc>
        <w:tc>
          <w:tcPr>
            <w:tcW w:w="12685" w:type="dxa"/>
          </w:tcPr>
          <w:p w14:paraId="5FA525C4" w14:textId="35E6696C" w:rsidR="00523B2B" w:rsidRPr="006D3AEB" w:rsidRDefault="008332C9" w:rsidP="00C03945">
            <w:pPr>
              <w:rPr>
                <w:sz w:val="21"/>
                <w:szCs w:val="21"/>
              </w:rPr>
            </w:pPr>
            <w:r w:rsidRPr="006D3AEB">
              <w:rPr>
                <w:sz w:val="21"/>
                <w:szCs w:val="21"/>
              </w:rPr>
              <w:t xml:space="preserve">A high-performance sales and marketing strategy is essential for driving revenue growth and strengthening the company’s market presence. Presidents must actively lead the development of </w:t>
            </w:r>
            <w:r w:rsidR="00594C77" w:rsidRPr="006D3AEB">
              <w:rPr>
                <w:sz w:val="21"/>
                <w:szCs w:val="21"/>
              </w:rPr>
              <w:t xml:space="preserve">a </w:t>
            </w:r>
            <w:r w:rsidRPr="006D3AEB">
              <w:rPr>
                <w:sz w:val="21"/>
                <w:szCs w:val="21"/>
              </w:rPr>
              <w:t xml:space="preserve">well-structured, results-oriented </w:t>
            </w:r>
            <w:r w:rsidR="0048264B" w:rsidRPr="006D3AEB">
              <w:rPr>
                <w:sz w:val="21"/>
                <w:szCs w:val="21"/>
              </w:rPr>
              <w:t>sales</w:t>
            </w:r>
            <w:r w:rsidR="00523B2B" w:rsidRPr="006D3AEB">
              <w:rPr>
                <w:sz w:val="21"/>
                <w:szCs w:val="21"/>
              </w:rPr>
              <w:t>/marketing</w:t>
            </w:r>
            <w:r w:rsidR="0048264B" w:rsidRPr="006D3AEB">
              <w:rPr>
                <w:sz w:val="21"/>
                <w:szCs w:val="21"/>
              </w:rPr>
              <w:t xml:space="preserve"> </w:t>
            </w:r>
            <w:r w:rsidRPr="006D3AEB">
              <w:rPr>
                <w:sz w:val="21"/>
                <w:szCs w:val="21"/>
              </w:rPr>
              <w:t xml:space="preserve">team while setting clear objectives and ensuring accountability. Success in this area requires leveraging modern tools and technologies </w:t>
            </w:r>
            <w:r w:rsidR="0048264B" w:rsidRPr="006D3AEB">
              <w:rPr>
                <w:sz w:val="21"/>
                <w:szCs w:val="21"/>
              </w:rPr>
              <w:t xml:space="preserve">(AI and CRM) </w:t>
            </w:r>
            <w:r w:rsidRPr="006D3AEB">
              <w:rPr>
                <w:sz w:val="21"/>
                <w:szCs w:val="21"/>
              </w:rPr>
              <w:t xml:space="preserve">to enhance efficiency and </w:t>
            </w:r>
            <w:r w:rsidR="00523B2B" w:rsidRPr="006D3AEB">
              <w:rPr>
                <w:sz w:val="21"/>
                <w:szCs w:val="21"/>
              </w:rPr>
              <w:t>foster</w:t>
            </w:r>
            <w:r w:rsidRPr="006D3AEB">
              <w:rPr>
                <w:sz w:val="21"/>
                <w:szCs w:val="21"/>
              </w:rPr>
              <w:t xml:space="preserve"> a culture of continuous improvement within the sales and marketing departments. Presidents should ensure that compensation programs are designed to focus on the acquisition of new business, incentivizing sales representatives to be hunters rather than customer service reps. Incentives must be aligned to prevent overlap, ensuring that salespeople are rewarded for driving new revenue while escrow officers focus on excellent service delivery. </w:t>
            </w:r>
          </w:p>
          <w:p w14:paraId="5E351566" w14:textId="77777777" w:rsidR="00523B2B" w:rsidRPr="006D3AEB" w:rsidRDefault="00523B2B" w:rsidP="00C03945">
            <w:pPr>
              <w:rPr>
                <w:sz w:val="21"/>
                <w:szCs w:val="21"/>
              </w:rPr>
            </w:pPr>
          </w:p>
          <w:p w14:paraId="485A2F23" w14:textId="77777777" w:rsidR="00523B2B" w:rsidRPr="006D3AEB" w:rsidRDefault="00523B2B" w:rsidP="00C03945">
            <w:pPr>
              <w:rPr>
                <w:sz w:val="21"/>
                <w:szCs w:val="21"/>
              </w:rPr>
            </w:pPr>
            <w:r w:rsidRPr="006D3AEB">
              <w:rPr>
                <w:sz w:val="21"/>
                <w:szCs w:val="21"/>
              </w:rPr>
              <w:t xml:space="preserve">Compensation programs should reward escrow officers, sales representatives, and customer service people appropriately for the role they play in new customer acquisition and retention. Paying commissions to both escrow officers and salespeople for the same business undermines profitability. Compensating customer service people as if they are responsible for new customer acquisition is also a mistake.  </w:t>
            </w:r>
          </w:p>
          <w:p w14:paraId="17C635BB" w14:textId="77777777" w:rsidR="00523B2B" w:rsidRPr="006D3AEB" w:rsidRDefault="00523B2B" w:rsidP="00C03945">
            <w:pPr>
              <w:rPr>
                <w:sz w:val="21"/>
                <w:szCs w:val="21"/>
              </w:rPr>
            </w:pPr>
          </w:p>
          <w:p w14:paraId="214C04EC" w14:textId="2A08062D" w:rsidR="00C03945" w:rsidRPr="006D3AEB" w:rsidRDefault="008332C9" w:rsidP="00C03945">
            <w:pPr>
              <w:rPr>
                <w:sz w:val="21"/>
                <w:szCs w:val="21"/>
              </w:rPr>
            </w:pPr>
            <w:r w:rsidRPr="006D3AEB">
              <w:rPr>
                <w:sz w:val="21"/>
                <w:szCs w:val="21"/>
              </w:rPr>
              <w:lastRenderedPageBreak/>
              <w:t>Presidents must stay deeply engaged in key sales efforts, including customer interactions and high-profile opportunities, to lead by example and inspire their teams. This leadership ensures that the company consistently meets or exceeds sales targets while positioning itself as a market leader. Success is measured by revenue growth, market share expansion, and the team's ability to attract and retain high-value clients, all while maintaining a strong return on marketing investments.</w:t>
            </w:r>
          </w:p>
        </w:tc>
      </w:tr>
      <w:tr w:rsidR="008A7738" w:rsidRPr="006D3AEB" w14:paraId="637FCBF5" w14:textId="77777777" w:rsidTr="00C03945">
        <w:tc>
          <w:tcPr>
            <w:tcW w:w="1705" w:type="dxa"/>
          </w:tcPr>
          <w:p w14:paraId="619C8D48" w14:textId="3BB24C46" w:rsidR="00C03945" w:rsidRPr="006D3AEB" w:rsidRDefault="008332C9" w:rsidP="00C03945">
            <w:pPr>
              <w:rPr>
                <w:b/>
                <w:bCs/>
              </w:rPr>
            </w:pPr>
            <w:proofErr w:type="gramStart"/>
            <w:r w:rsidRPr="006D3AEB">
              <w:rPr>
                <w:b/>
                <w:bCs/>
              </w:rPr>
              <w:lastRenderedPageBreak/>
              <w:t>Develops</w:t>
            </w:r>
            <w:proofErr w:type="gramEnd"/>
            <w:r w:rsidRPr="006D3AEB">
              <w:rPr>
                <w:b/>
                <w:bCs/>
              </w:rPr>
              <w:t xml:space="preserve"> and Trains the Next Generation of Talent</w:t>
            </w:r>
          </w:p>
        </w:tc>
        <w:tc>
          <w:tcPr>
            <w:tcW w:w="12685" w:type="dxa"/>
          </w:tcPr>
          <w:p w14:paraId="3FF0AB5D" w14:textId="77777777" w:rsidR="003D2EB2" w:rsidRPr="006D3AEB" w:rsidRDefault="008332C9" w:rsidP="00C03945">
            <w:pPr>
              <w:rPr>
                <w:sz w:val="21"/>
                <w:szCs w:val="21"/>
              </w:rPr>
            </w:pPr>
            <w:r w:rsidRPr="006D3AEB">
              <w:rPr>
                <w:sz w:val="21"/>
                <w:szCs w:val="21"/>
              </w:rPr>
              <w:t xml:space="preserve">Preparing future leaders and skilled professionals is not just a responsibility—it is a strategic imperative for the president. Building a robust pipeline of talent requires implementing structured training programs that develop technical skills, foster leadership capabilities, and instill the company’s values. Mentorship should be prioritized, pairing experienced professionals with emerging talent to guide their growth and ensure continuity of expertise. Presidents must also establish clear succession plans to identify and prepare individuals who can step confidently into key roles as the company evolves. </w:t>
            </w:r>
          </w:p>
          <w:p w14:paraId="666682B9" w14:textId="77777777" w:rsidR="003D2EB2" w:rsidRPr="006D3AEB" w:rsidRDefault="003D2EB2" w:rsidP="00C03945">
            <w:pPr>
              <w:rPr>
                <w:sz w:val="21"/>
                <w:szCs w:val="21"/>
              </w:rPr>
            </w:pPr>
          </w:p>
          <w:p w14:paraId="4DE4F45F" w14:textId="0EEAF285" w:rsidR="00C03945" w:rsidRPr="006D3AEB" w:rsidRDefault="008332C9" w:rsidP="00C03945">
            <w:pPr>
              <w:rPr>
                <w:sz w:val="21"/>
                <w:szCs w:val="21"/>
              </w:rPr>
            </w:pPr>
            <w:r w:rsidRPr="006D3AEB">
              <w:rPr>
                <w:sz w:val="21"/>
                <w:szCs w:val="21"/>
              </w:rPr>
              <w:t>This commitment to talent development creates a culture of opportunity and progression, which not only supports long-term growth and stability but also reinforces the company’s reputation as a great place to work. Success in this area is measured by the readiness of internal candidates to fill leadership positions, the retention of high-potential employees, and the organization’s ability to consistently attract top-tier talent.</w:t>
            </w:r>
          </w:p>
        </w:tc>
      </w:tr>
      <w:tr w:rsidR="008A7738" w:rsidRPr="006D3AEB" w14:paraId="687DCF02" w14:textId="77777777" w:rsidTr="00C03945">
        <w:tc>
          <w:tcPr>
            <w:tcW w:w="1705" w:type="dxa"/>
          </w:tcPr>
          <w:p w14:paraId="38C061FA" w14:textId="05B1EC12" w:rsidR="00C03945" w:rsidRPr="006D3AEB" w:rsidRDefault="008332C9" w:rsidP="00C03945">
            <w:pPr>
              <w:rPr>
                <w:b/>
                <w:bCs/>
              </w:rPr>
            </w:pPr>
            <w:r w:rsidRPr="006D3AEB">
              <w:rPr>
                <w:b/>
                <w:bCs/>
              </w:rPr>
              <w:t>Embraces New Innovations, Process Improvements, and Efficiency</w:t>
            </w:r>
          </w:p>
        </w:tc>
        <w:tc>
          <w:tcPr>
            <w:tcW w:w="12685" w:type="dxa"/>
          </w:tcPr>
          <w:p w14:paraId="477B83D8" w14:textId="19709788" w:rsidR="00C03945" w:rsidRPr="006D3AEB" w:rsidRDefault="008332C9" w:rsidP="00C03945">
            <w:pPr>
              <w:rPr>
                <w:sz w:val="21"/>
                <w:szCs w:val="21"/>
              </w:rPr>
            </w:pPr>
            <w:r w:rsidRPr="006D3AEB">
              <w:rPr>
                <w:sz w:val="21"/>
                <w:szCs w:val="21"/>
              </w:rPr>
              <w:t>Innovation and efficiency are critical to maintaining a competitive edge in the title industry. Presidents must actively foster a culture that values creativity, embraces change, and seeks out new technologies and methodologies to improve performance. This includes streamlining processes to reduce costs, enhance productivity, and deliver better outcomes for clients. Presidents should lead by example, championing innovation and encouraging their teams to challenge the status quo in pursuit of operational excellence. A commitment to continuous improvement positions the company as a forward-thinking leader that adapts quickly to evolving industry demands. Success in this area is measured by the implementation of impactful innovations, measurable efficiency gains, and the ability to sustain long-term growth while maintaining high levels of service quality.</w:t>
            </w:r>
          </w:p>
        </w:tc>
      </w:tr>
      <w:tr w:rsidR="008A7738" w:rsidRPr="006D3AEB" w14:paraId="2F83BF55" w14:textId="77777777" w:rsidTr="00C03945">
        <w:tc>
          <w:tcPr>
            <w:tcW w:w="1705" w:type="dxa"/>
          </w:tcPr>
          <w:p w14:paraId="3D7B5BE4" w14:textId="0F71F1AF" w:rsidR="00C03945" w:rsidRPr="006D3AEB" w:rsidRDefault="008332C9" w:rsidP="00C03945">
            <w:pPr>
              <w:rPr>
                <w:b/>
                <w:bCs/>
              </w:rPr>
            </w:pPr>
            <w:r w:rsidRPr="006D3AEB">
              <w:rPr>
                <w:b/>
                <w:bCs/>
              </w:rPr>
              <w:t>Active &amp; Present in the Business Every Day</w:t>
            </w:r>
          </w:p>
        </w:tc>
        <w:tc>
          <w:tcPr>
            <w:tcW w:w="12685" w:type="dxa"/>
          </w:tcPr>
          <w:p w14:paraId="4080FD57" w14:textId="21517FAC" w:rsidR="00C03945" w:rsidRPr="006D3AEB" w:rsidRDefault="008332C9" w:rsidP="00C03945">
            <w:pPr>
              <w:rPr>
                <w:sz w:val="21"/>
                <w:szCs w:val="21"/>
              </w:rPr>
            </w:pPr>
            <w:r w:rsidRPr="006D3AEB">
              <w:rPr>
                <w:sz w:val="21"/>
                <w:szCs w:val="21"/>
              </w:rPr>
              <w:t>Consistent engagement with teams, clients, and business operations is the hallmark of effective leadership. Presidents who are actively present in the daily workings of their company foster trust, quickly address challenges, and build strong relationships across all levels of the organization. Being visible and accessible demonstrates commitment to the company’s success and reinforces a culture of accountability and alignment. Presidents should know their team members personally, understand the intricacies of daily operations, and proactively troubleshoot issues to remove barriers to success. This level of involvement boosts morale, strengthens team cohesion, and ensures that the company’s goals are consistently met. Success is evident when employees feel supported, clients recognize the president’s involvement, and the business thrives under their active leadership.</w:t>
            </w:r>
          </w:p>
        </w:tc>
      </w:tr>
    </w:tbl>
    <w:p w14:paraId="17A22FC7" w14:textId="77777777" w:rsidR="00C03945" w:rsidRPr="006D3AEB" w:rsidRDefault="00C03945"/>
    <w:sectPr w:rsidR="00C03945" w:rsidRPr="006D3AEB" w:rsidSect="00C03945">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3961" w14:textId="77777777" w:rsidR="00AB44C6" w:rsidRDefault="00AB44C6">
      <w:pPr>
        <w:spacing w:after="0" w:line="240" w:lineRule="auto"/>
      </w:pPr>
      <w:r>
        <w:separator/>
      </w:r>
    </w:p>
  </w:endnote>
  <w:endnote w:type="continuationSeparator" w:id="0">
    <w:p w14:paraId="3E6EA2CE" w14:textId="77777777" w:rsidR="00AB44C6" w:rsidRDefault="00AB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306C" w14:textId="77777777" w:rsidR="00AB44C6" w:rsidRDefault="00AB44C6">
      <w:pPr>
        <w:spacing w:after="0" w:line="240" w:lineRule="auto"/>
      </w:pPr>
      <w:r>
        <w:separator/>
      </w:r>
    </w:p>
  </w:footnote>
  <w:footnote w:type="continuationSeparator" w:id="0">
    <w:p w14:paraId="6CBF18CA" w14:textId="77777777" w:rsidR="00AB44C6" w:rsidRDefault="00AB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7089" w14:textId="78D0DD3C" w:rsidR="00C03945" w:rsidRPr="006D3AEB" w:rsidRDefault="008332C9" w:rsidP="00C03945">
    <w:pPr>
      <w:pStyle w:val="Header"/>
      <w:rPr>
        <w:rFonts w:ascii="Aptos Narrow" w:hAnsi="Aptos Narrow"/>
        <w:b/>
        <w:bCs/>
        <w:color w:val="215E99" w:themeColor="text2" w:themeTint="BF"/>
        <w:sz w:val="32"/>
        <w:szCs w:val="32"/>
      </w:rPr>
    </w:pPr>
    <w:r w:rsidRPr="006D3AEB">
      <w:rPr>
        <w:rFonts w:ascii="Aptos Narrow" w:hAnsi="Aptos Narrow"/>
        <w:b/>
        <w:bCs/>
        <w:color w:val="215E99" w:themeColor="text2" w:themeTint="BF"/>
        <w:sz w:val="32"/>
        <w:szCs w:val="32"/>
      </w:rPr>
      <w:t>Title Company President Performance</w:t>
    </w:r>
    <w:r w:rsidR="0094633B" w:rsidRPr="006D3AEB">
      <w:rPr>
        <w:rFonts w:ascii="Aptos Narrow" w:hAnsi="Aptos Narrow"/>
        <w:b/>
        <w:bCs/>
        <w:color w:val="215E99" w:themeColor="text2" w:themeTint="BF"/>
        <w:sz w:val="32"/>
        <w:szCs w:val="32"/>
      </w:rPr>
      <w:t xml:space="preserve"> Definitions</w:t>
    </w:r>
  </w:p>
  <w:p w14:paraId="5018650D" w14:textId="392BA83E" w:rsidR="006D3AEB" w:rsidRPr="006D3AEB" w:rsidRDefault="006D3AEB" w:rsidP="00C03945">
    <w:pPr>
      <w:pStyle w:val="Header"/>
      <w:rPr>
        <w:b/>
        <w:bCs/>
        <w:color w:val="0F4761" w:themeColor="accent1" w:themeShade="BF"/>
        <w:sz w:val="18"/>
        <w:szCs w:val="18"/>
      </w:rPr>
    </w:pPr>
    <w:r w:rsidRPr="006D3AEB">
      <w:rPr>
        <w:rFonts w:ascii="Aptos Narrow" w:hAnsi="Aptos Narrow"/>
        <w:b/>
        <w:bCs/>
        <w:color w:val="0F4761" w:themeColor="accent1" w:themeShade="BF"/>
        <w:sz w:val="18"/>
        <w:szCs w:val="18"/>
      </w:rPr>
      <w:t>V1 3-5-2025</w:t>
    </w:r>
  </w:p>
  <w:p w14:paraId="45D61E9B" w14:textId="77777777" w:rsidR="00C03945" w:rsidRPr="00C03945" w:rsidRDefault="00C03945" w:rsidP="00C0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987"/>
    <w:multiLevelType w:val="hybridMultilevel"/>
    <w:tmpl w:val="0194D1FA"/>
    <w:lvl w:ilvl="0" w:tplc="8DB01AAE">
      <w:start w:val="1"/>
      <w:numFmt w:val="decimal"/>
      <w:lvlText w:val="%1."/>
      <w:lvlJc w:val="left"/>
      <w:pPr>
        <w:ind w:left="720" w:hanging="360"/>
      </w:pPr>
      <w:rPr>
        <w:rFonts w:ascii="Aptos Narrow" w:hAnsi="Aptos Narrow" w:hint="default"/>
      </w:rPr>
    </w:lvl>
    <w:lvl w:ilvl="1" w:tplc="FB26874C" w:tentative="1">
      <w:start w:val="1"/>
      <w:numFmt w:val="lowerLetter"/>
      <w:lvlText w:val="%2."/>
      <w:lvlJc w:val="left"/>
      <w:pPr>
        <w:ind w:left="1440" w:hanging="360"/>
      </w:pPr>
    </w:lvl>
    <w:lvl w:ilvl="2" w:tplc="16008272" w:tentative="1">
      <w:start w:val="1"/>
      <w:numFmt w:val="lowerRoman"/>
      <w:lvlText w:val="%3."/>
      <w:lvlJc w:val="right"/>
      <w:pPr>
        <w:ind w:left="2160" w:hanging="180"/>
      </w:pPr>
    </w:lvl>
    <w:lvl w:ilvl="3" w:tplc="E0FC9EA0" w:tentative="1">
      <w:start w:val="1"/>
      <w:numFmt w:val="decimal"/>
      <w:lvlText w:val="%4."/>
      <w:lvlJc w:val="left"/>
      <w:pPr>
        <w:ind w:left="2880" w:hanging="360"/>
      </w:pPr>
    </w:lvl>
    <w:lvl w:ilvl="4" w:tplc="D80AAFBC" w:tentative="1">
      <w:start w:val="1"/>
      <w:numFmt w:val="lowerLetter"/>
      <w:lvlText w:val="%5."/>
      <w:lvlJc w:val="left"/>
      <w:pPr>
        <w:ind w:left="3600" w:hanging="360"/>
      </w:pPr>
    </w:lvl>
    <w:lvl w:ilvl="5" w:tplc="611845A4" w:tentative="1">
      <w:start w:val="1"/>
      <w:numFmt w:val="lowerRoman"/>
      <w:lvlText w:val="%6."/>
      <w:lvlJc w:val="right"/>
      <w:pPr>
        <w:ind w:left="4320" w:hanging="180"/>
      </w:pPr>
    </w:lvl>
    <w:lvl w:ilvl="6" w:tplc="FE7A2B50" w:tentative="1">
      <w:start w:val="1"/>
      <w:numFmt w:val="decimal"/>
      <w:lvlText w:val="%7."/>
      <w:lvlJc w:val="left"/>
      <w:pPr>
        <w:ind w:left="5040" w:hanging="360"/>
      </w:pPr>
    </w:lvl>
    <w:lvl w:ilvl="7" w:tplc="FB687D6E" w:tentative="1">
      <w:start w:val="1"/>
      <w:numFmt w:val="lowerLetter"/>
      <w:lvlText w:val="%8."/>
      <w:lvlJc w:val="left"/>
      <w:pPr>
        <w:ind w:left="5760" w:hanging="360"/>
      </w:pPr>
    </w:lvl>
    <w:lvl w:ilvl="8" w:tplc="4CAE447A" w:tentative="1">
      <w:start w:val="1"/>
      <w:numFmt w:val="lowerRoman"/>
      <w:lvlText w:val="%9."/>
      <w:lvlJc w:val="right"/>
      <w:pPr>
        <w:ind w:left="6480" w:hanging="180"/>
      </w:pPr>
    </w:lvl>
  </w:abstractNum>
  <w:num w:numId="1" w16cid:durableId="121288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45"/>
    <w:rsid w:val="000D4F90"/>
    <w:rsid w:val="00104E29"/>
    <w:rsid w:val="001F39DB"/>
    <w:rsid w:val="002A53F8"/>
    <w:rsid w:val="002F7532"/>
    <w:rsid w:val="003D2EB2"/>
    <w:rsid w:val="0048264B"/>
    <w:rsid w:val="0049443B"/>
    <w:rsid w:val="00523B2B"/>
    <w:rsid w:val="00594C77"/>
    <w:rsid w:val="005E58E4"/>
    <w:rsid w:val="006D3AEB"/>
    <w:rsid w:val="007F7543"/>
    <w:rsid w:val="008332C9"/>
    <w:rsid w:val="008A7738"/>
    <w:rsid w:val="0094633B"/>
    <w:rsid w:val="00A97390"/>
    <w:rsid w:val="00AB3A40"/>
    <w:rsid w:val="00AB44C6"/>
    <w:rsid w:val="00C03945"/>
    <w:rsid w:val="00C418C6"/>
    <w:rsid w:val="00D8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B2E38"/>
  <w15:chartTrackingRefBased/>
  <w15:docId w15:val="{7EE68C67-D5B8-4036-92A6-4F9B54E1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945"/>
    <w:rPr>
      <w:rFonts w:eastAsiaTheme="majorEastAsia" w:cstheme="majorBidi"/>
      <w:color w:val="272727" w:themeColor="text1" w:themeTint="D8"/>
    </w:rPr>
  </w:style>
  <w:style w:type="paragraph" w:styleId="Title">
    <w:name w:val="Title"/>
    <w:basedOn w:val="Normal"/>
    <w:next w:val="Normal"/>
    <w:link w:val="TitleChar"/>
    <w:uiPriority w:val="10"/>
    <w:qFormat/>
    <w:rsid w:val="00C03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945"/>
    <w:pPr>
      <w:spacing w:before="160"/>
      <w:jc w:val="center"/>
    </w:pPr>
    <w:rPr>
      <w:i/>
      <w:iCs/>
      <w:color w:val="404040" w:themeColor="text1" w:themeTint="BF"/>
    </w:rPr>
  </w:style>
  <w:style w:type="character" w:customStyle="1" w:styleId="QuoteChar">
    <w:name w:val="Quote Char"/>
    <w:basedOn w:val="DefaultParagraphFont"/>
    <w:link w:val="Quote"/>
    <w:uiPriority w:val="29"/>
    <w:rsid w:val="00C03945"/>
    <w:rPr>
      <w:i/>
      <w:iCs/>
      <w:color w:val="404040" w:themeColor="text1" w:themeTint="BF"/>
    </w:rPr>
  </w:style>
  <w:style w:type="paragraph" w:styleId="ListParagraph">
    <w:name w:val="List Paragraph"/>
    <w:basedOn w:val="Normal"/>
    <w:uiPriority w:val="34"/>
    <w:qFormat/>
    <w:rsid w:val="00C03945"/>
    <w:pPr>
      <w:ind w:left="720"/>
      <w:contextualSpacing/>
    </w:pPr>
  </w:style>
  <w:style w:type="character" w:styleId="IntenseEmphasis">
    <w:name w:val="Intense Emphasis"/>
    <w:basedOn w:val="DefaultParagraphFont"/>
    <w:uiPriority w:val="21"/>
    <w:qFormat/>
    <w:rsid w:val="00C03945"/>
    <w:rPr>
      <w:i/>
      <w:iCs/>
      <w:color w:val="0F4761" w:themeColor="accent1" w:themeShade="BF"/>
    </w:rPr>
  </w:style>
  <w:style w:type="paragraph" w:styleId="IntenseQuote">
    <w:name w:val="Intense Quote"/>
    <w:basedOn w:val="Normal"/>
    <w:next w:val="Normal"/>
    <w:link w:val="IntenseQuoteChar"/>
    <w:uiPriority w:val="30"/>
    <w:qFormat/>
    <w:rsid w:val="00C03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945"/>
    <w:rPr>
      <w:i/>
      <w:iCs/>
      <w:color w:val="0F4761" w:themeColor="accent1" w:themeShade="BF"/>
    </w:rPr>
  </w:style>
  <w:style w:type="character" w:styleId="IntenseReference">
    <w:name w:val="Intense Reference"/>
    <w:basedOn w:val="DefaultParagraphFont"/>
    <w:uiPriority w:val="32"/>
    <w:qFormat/>
    <w:rsid w:val="00C03945"/>
    <w:rPr>
      <w:b/>
      <w:bCs/>
      <w:smallCaps/>
      <w:color w:val="0F4761" w:themeColor="accent1" w:themeShade="BF"/>
      <w:spacing w:val="5"/>
    </w:rPr>
  </w:style>
  <w:style w:type="table" w:styleId="TableGrid">
    <w:name w:val="Table Grid"/>
    <w:basedOn w:val="TableNormal"/>
    <w:uiPriority w:val="39"/>
    <w:rsid w:val="00C0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945"/>
  </w:style>
  <w:style w:type="paragraph" w:styleId="Footer">
    <w:name w:val="footer"/>
    <w:basedOn w:val="Normal"/>
    <w:link w:val="FooterChar"/>
    <w:uiPriority w:val="99"/>
    <w:unhideWhenUsed/>
    <w:rsid w:val="00C03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1687</Words>
  <Characters>9974</Characters>
  <Application>Microsoft Office Word</Application>
  <DocSecurity>0</DocSecurity>
  <Lines>712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Johanson</dc:creator>
  <cp:lastModifiedBy>Bryan Johanson</cp:lastModifiedBy>
  <cp:revision>3</cp:revision>
  <dcterms:created xsi:type="dcterms:W3CDTF">2025-02-28T23:01:00Z</dcterms:created>
  <dcterms:modified xsi:type="dcterms:W3CDTF">2025-03-05T22:55:00Z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5d2d4878f38cc10562a95fe8dd47330b3af3a88056e7ab381c9aa1cc8312ee97</vt:lpwstr>
  </property>
</Properties>
</file>